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D1871" w:rsidRPr="005B3485" w:rsidRDefault="003D1871" w:rsidP="003D1871">
      <w:pPr>
        <w:spacing w:after="0" w:line="240" w:lineRule="auto"/>
        <w:contextualSpacing/>
        <w:jc w:val="center"/>
        <w:rPr>
          <w:rFonts w:ascii="Times New Roman" w:eastAsia="Times New Roman" w:hAnsi="Times New Roman" w:cs="Times New Roman"/>
          <w:sz w:val="36"/>
          <w:szCs w:val="36"/>
          <w:lang w:eastAsia="ru-RU"/>
        </w:rPr>
      </w:pPr>
      <w:r w:rsidRPr="005B3485">
        <w:rPr>
          <w:rFonts w:ascii="Times New Roman" w:eastAsia="Times New Roman" w:hAnsi="Times New Roman" w:cs="Times New Roman"/>
          <w:noProof/>
          <w:kern w:val="2"/>
          <w:sz w:val="36"/>
          <w:szCs w:val="36"/>
          <w:lang w:eastAsia="uk-UA"/>
        </w:rPr>
        <w:drawing>
          <wp:inline distT="0" distB="0" distL="0" distR="0" wp14:anchorId="3B529D80" wp14:editId="6B7113E2">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3D1871" w:rsidRPr="005B3485" w:rsidRDefault="003D1871" w:rsidP="003D1871">
      <w:pPr>
        <w:spacing w:after="0" w:line="240" w:lineRule="auto"/>
        <w:contextualSpacing/>
        <w:rPr>
          <w:rFonts w:ascii="Times New Roman" w:eastAsia="Times New Roman" w:hAnsi="Times New Roman" w:cs="Times New Roman"/>
          <w:sz w:val="36"/>
          <w:szCs w:val="36"/>
          <w:lang w:eastAsia="ru-RU"/>
        </w:rPr>
      </w:pPr>
    </w:p>
    <w:p w:rsidR="003D1871" w:rsidRPr="005B3485" w:rsidRDefault="003D1871" w:rsidP="003D1871">
      <w:pPr>
        <w:widowControl w:val="0"/>
        <w:suppressAutoHyphens/>
        <w:spacing w:after="0" w:line="240" w:lineRule="auto"/>
        <w:contextualSpacing/>
        <w:jc w:val="center"/>
        <w:rPr>
          <w:rFonts w:ascii="Times New Roman" w:eastAsia="Times New Roman" w:hAnsi="Times New Roman" w:cs="Times New Roman"/>
          <w:bCs/>
          <w:kern w:val="2"/>
          <w:sz w:val="36"/>
          <w:szCs w:val="36"/>
          <w:lang w:eastAsia="hi-IN" w:bidi="hi-IN"/>
        </w:rPr>
      </w:pPr>
      <w:r w:rsidRPr="005B3485">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3D1871" w:rsidRPr="005B3485" w:rsidRDefault="003D1871" w:rsidP="003D1871">
      <w:pPr>
        <w:spacing w:after="0" w:line="240" w:lineRule="auto"/>
        <w:contextualSpacing/>
        <w:jc w:val="center"/>
        <w:rPr>
          <w:rFonts w:ascii="Times New Roman" w:eastAsia="Times New Roman" w:hAnsi="Times New Roman" w:cs="Times New Roman"/>
          <w:sz w:val="24"/>
          <w:szCs w:val="24"/>
          <w:lang w:eastAsia="ru-RU"/>
        </w:rPr>
      </w:pPr>
    </w:p>
    <w:p w:rsidR="003D1871" w:rsidRPr="005B3485" w:rsidRDefault="005C49C4" w:rsidP="003D1871">
      <w:pPr>
        <w:spacing w:after="0" w:line="240" w:lineRule="auto"/>
        <w:ind w:right="-1"/>
        <w:contextualSpacing/>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26 травня</w:t>
      </w:r>
      <w:r w:rsidR="003D1871" w:rsidRPr="005B3485">
        <w:rPr>
          <w:rFonts w:ascii="Times New Roman" w:eastAsia="Times New Roman" w:hAnsi="Times New Roman" w:cs="Times New Roman"/>
          <w:sz w:val="24"/>
          <w:szCs w:val="24"/>
          <w:lang w:eastAsia="ru-RU"/>
        </w:rPr>
        <w:t xml:space="preserve"> 2026 року </w:t>
      </w:r>
      <w:r w:rsidR="003D1871" w:rsidRPr="005B3485">
        <w:rPr>
          <w:rFonts w:ascii="Times New Roman" w:eastAsia="Times New Roman" w:hAnsi="Times New Roman" w:cs="Times New Roman"/>
          <w:sz w:val="24"/>
          <w:szCs w:val="24"/>
          <w:lang w:eastAsia="ru-RU"/>
        </w:rPr>
        <w:tab/>
      </w:r>
      <w:r w:rsidR="003D1871" w:rsidRPr="005B3485">
        <w:rPr>
          <w:rFonts w:ascii="Times New Roman" w:eastAsia="Times New Roman" w:hAnsi="Times New Roman" w:cs="Times New Roman"/>
          <w:sz w:val="24"/>
          <w:szCs w:val="24"/>
          <w:lang w:eastAsia="ru-RU"/>
        </w:rPr>
        <w:tab/>
      </w:r>
      <w:r w:rsidR="003D1871" w:rsidRPr="005B3485">
        <w:rPr>
          <w:rFonts w:ascii="Times New Roman" w:eastAsia="Times New Roman" w:hAnsi="Times New Roman" w:cs="Times New Roman"/>
          <w:sz w:val="24"/>
          <w:szCs w:val="24"/>
          <w:lang w:eastAsia="ru-RU"/>
        </w:rPr>
        <w:tab/>
      </w:r>
      <w:r w:rsidR="003D1871" w:rsidRPr="005B3485">
        <w:rPr>
          <w:rFonts w:ascii="Times New Roman" w:eastAsia="Times New Roman" w:hAnsi="Times New Roman" w:cs="Times New Roman"/>
          <w:sz w:val="24"/>
          <w:szCs w:val="24"/>
          <w:lang w:eastAsia="ru-RU"/>
        </w:rPr>
        <w:tab/>
      </w:r>
      <w:r w:rsidR="003D1871" w:rsidRPr="005B3485">
        <w:rPr>
          <w:rFonts w:ascii="Times New Roman" w:eastAsia="Times New Roman" w:hAnsi="Times New Roman" w:cs="Times New Roman"/>
          <w:sz w:val="24"/>
          <w:szCs w:val="24"/>
          <w:lang w:eastAsia="ru-RU"/>
        </w:rPr>
        <w:tab/>
      </w:r>
      <w:r w:rsidR="003D1871" w:rsidRPr="005B3485">
        <w:rPr>
          <w:rFonts w:ascii="Times New Roman" w:eastAsia="Times New Roman" w:hAnsi="Times New Roman" w:cs="Times New Roman"/>
          <w:sz w:val="24"/>
          <w:szCs w:val="24"/>
          <w:lang w:eastAsia="ru-RU"/>
        </w:rPr>
        <w:tab/>
        <w:t xml:space="preserve">                                                     м. Київ</w:t>
      </w:r>
    </w:p>
    <w:p w:rsidR="003D1871" w:rsidRPr="005B3485" w:rsidRDefault="003D1871" w:rsidP="003D1871">
      <w:pPr>
        <w:spacing w:after="0" w:line="240" w:lineRule="auto"/>
        <w:ind w:right="-1"/>
        <w:contextualSpacing/>
        <w:rPr>
          <w:rFonts w:ascii="Times New Roman" w:eastAsia="Times New Roman" w:hAnsi="Times New Roman" w:cs="Times New Roman"/>
          <w:sz w:val="24"/>
          <w:szCs w:val="24"/>
          <w:lang w:eastAsia="ru-RU"/>
        </w:rPr>
      </w:pPr>
    </w:p>
    <w:p w:rsidR="003D1871" w:rsidRPr="005B3485" w:rsidRDefault="003D1871" w:rsidP="003D1871">
      <w:pPr>
        <w:spacing w:after="0" w:line="240" w:lineRule="auto"/>
        <w:ind w:right="57"/>
        <w:contextualSpacing/>
        <w:jc w:val="center"/>
        <w:rPr>
          <w:rFonts w:ascii="Times New Roman" w:eastAsia="Times New Roman" w:hAnsi="Times New Roman" w:cs="Times New Roman"/>
          <w:bCs/>
          <w:sz w:val="24"/>
          <w:szCs w:val="24"/>
          <w:lang w:eastAsia="ru-RU"/>
        </w:rPr>
      </w:pPr>
      <w:r w:rsidRPr="005B3485">
        <w:rPr>
          <w:rFonts w:ascii="Times New Roman" w:eastAsia="Times New Roman" w:hAnsi="Times New Roman" w:cs="Times New Roman"/>
          <w:bCs/>
          <w:sz w:val="24"/>
          <w:szCs w:val="24"/>
          <w:lang w:eastAsia="ru-RU"/>
        </w:rPr>
        <w:t xml:space="preserve">Р І Ш Е Н Н Я № </w:t>
      </w:r>
      <w:r w:rsidR="00FB03BF">
        <w:rPr>
          <w:rFonts w:ascii="Times New Roman" w:eastAsia="Times New Roman" w:hAnsi="Times New Roman" w:cs="Times New Roman"/>
          <w:bCs/>
          <w:sz w:val="24"/>
          <w:szCs w:val="24"/>
          <w:u w:val="single"/>
          <w:lang w:eastAsia="ru-RU"/>
        </w:rPr>
        <w:t>244/ас-26</w:t>
      </w:r>
    </w:p>
    <w:p w:rsidR="003D1871" w:rsidRPr="005B3485" w:rsidRDefault="003D1871" w:rsidP="003D1871">
      <w:pPr>
        <w:spacing w:after="0" w:line="240" w:lineRule="auto"/>
        <w:ind w:right="57"/>
        <w:contextualSpacing/>
        <w:rPr>
          <w:rFonts w:ascii="Times New Roman" w:eastAsia="Times New Roman" w:hAnsi="Times New Roman" w:cs="Times New Roman"/>
          <w:bCs/>
          <w:sz w:val="24"/>
          <w:szCs w:val="24"/>
          <w:lang w:eastAsia="ru-RU"/>
        </w:rPr>
      </w:pPr>
    </w:p>
    <w:p w:rsidR="003D1871" w:rsidRPr="005B3485" w:rsidRDefault="003D1871" w:rsidP="003D1871">
      <w:pPr>
        <w:spacing w:after="0" w:line="240" w:lineRule="auto"/>
        <w:ind w:right="-1"/>
        <w:contextualSpacing/>
        <w:jc w:val="both"/>
        <w:rPr>
          <w:rFonts w:ascii="Times New Roman" w:eastAsia="Times New Roman" w:hAnsi="Times New Roman" w:cs="Times New Roman"/>
          <w:bCs/>
          <w:sz w:val="24"/>
          <w:szCs w:val="24"/>
          <w:lang w:eastAsia="ru-RU"/>
        </w:rPr>
      </w:pPr>
      <w:r w:rsidRPr="005B3485">
        <w:rPr>
          <w:rFonts w:ascii="Times New Roman" w:eastAsia="Times New Roman" w:hAnsi="Times New Roman" w:cs="Times New Roman"/>
          <w:bCs/>
          <w:sz w:val="24"/>
          <w:szCs w:val="24"/>
          <w:lang w:eastAsia="ru-RU"/>
        </w:rPr>
        <w:t>Вища кваліфікаційна комісія суддів України у складі колегії № 5:</w:t>
      </w:r>
    </w:p>
    <w:p w:rsidR="003D1871" w:rsidRPr="005B3485" w:rsidRDefault="003D1871" w:rsidP="003D1871">
      <w:pPr>
        <w:shd w:val="clear" w:color="auto" w:fill="FFFFFF"/>
        <w:suppressAutoHyphens/>
        <w:spacing w:after="0" w:line="240" w:lineRule="auto"/>
        <w:contextualSpacing/>
        <w:jc w:val="both"/>
        <w:rPr>
          <w:rFonts w:ascii="Times New Roman" w:eastAsia="Times New Roman" w:hAnsi="Times New Roman" w:cs="Times New Roman"/>
          <w:sz w:val="24"/>
          <w:szCs w:val="24"/>
          <w:lang w:eastAsia="ar-SA"/>
        </w:rPr>
      </w:pPr>
    </w:p>
    <w:p w:rsidR="003D1871" w:rsidRPr="005B3485" w:rsidRDefault="003D1871" w:rsidP="003D1871">
      <w:pPr>
        <w:shd w:val="clear" w:color="auto" w:fill="FFFFFF"/>
        <w:suppressAutoHyphens/>
        <w:spacing w:after="0" w:line="240" w:lineRule="auto"/>
        <w:contextualSpacing/>
        <w:jc w:val="both"/>
        <w:rPr>
          <w:rFonts w:ascii="Times New Roman" w:eastAsia="Times New Roman" w:hAnsi="Times New Roman" w:cs="Times New Roman"/>
          <w:sz w:val="24"/>
          <w:szCs w:val="24"/>
          <w:lang w:eastAsia="ar-SA"/>
        </w:rPr>
      </w:pPr>
      <w:r w:rsidRPr="005B3485">
        <w:rPr>
          <w:rFonts w:ascii="Times New Roman" w:eastAsia="Times New Roman" w:hAnsi="Times New Roman" w:cs="Times New Roman"/>
          <w:sz w:val="24"/>
          <w:szCs w:val="24"/>
          <w:lang w:eastAsia="ar-SA"/>
        </w:rPr>
        <w:t xml:space="preserve">головуючого – </w:t>
      </w:r>
      <w:r w:rsidRPr="005B3485">
        <w:rPr>
          <w:rFonts w:ascii="Times New Roman" w:hAnsi="Times New Roman" w:cs="Times New Roman"/>
          <w:sz w:val="24"/>
          <w:szCs w:val="24"/>
          <w:shd w:val="clear" w:color="auto" w:fill="FFFFFF"/>
        </w:rPr>
        <w:t>Олексія ОМЕЛЬЯНА (доповідач)</w:t>
      </w:r>
      <w:r w:rsidRPr="005B3485">
        <w:rPr>
          <w:rFonts w:ascii="Times New Roman" w:eastAsia="Times New Roman" w:hAnsi="Times New Roman" w:cs="Times New Roman"/>
          <w:sz w:val="24"/>
          <w:szCs w:val="24"/>
          <w:lang w:eastAsia="ar-SA"/>
        </w:rPr>
        <w:t>,</w:t>
      </w:r>
    </w:p>
    <w:p w:rsidR="003D1871" w:rsidRPr="005B3485" w:rsidRDefault="003D1871" w:rsidP="003D1871">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p>
    <w:p w:rsidR="003D1871" w:rsidRPr="005B3485" w:rsidRDefault="003D1871" w:rsidP="003D1871">
      <w:pPr>
        <w:spacing w:after="0" w:line="240" w:lineRule="auto"/>
        <w:ind w:right="-1"/>
        <w:contextualSpacing/>
        <w:jc w:val="both"/>
        <w:rPr>
          <w:rFonts w:ascii="Times New Roman" w:hAnsi="Times New Roman" w:cs="Times New Roman"/>
          <w:sz w:val="24"/>
          <w:szCs w:val="24"/>
        </w:rPr>
      </w:pPr>
      <w:r w:rsidRPr="005B3485">
        <w:rPr>
          <w:rFonts w:ascii="Times New Roman" w:eastAsia="Times New Roman" w:hAnsi="Times New Roman" w:cs="Times New Roman"/>
          <w:sz w:val="24"/>
          <w:szCs w:val="24"/>
          <w:lang w:eastAsia="ar-SA"/>
        </w:rPr>
        <w:t xml:space="preserve">членів Комісії: </w:t>
      </w:r>
      <w:r w:rsidRPr="005B3485">
        <w:rPr>
          <w:rFonts w:ascii="Times New Roman" w:hAnsi="Times New Roman" w:cs="Times New Roman"/>
          <w:sz w:val="24"/>
          <w:szCs w:val="24"/>
          <w:shd w:val="clear" w:color="auto" w:fill="FFFFFF"/>
        </w:rPr>
        <w:t xml:space="preserve">Ярослава ДУХА, Ігоря КУШНІРА, Володимира ЛУГАНСЬКОГО, </w:t>
      </w:r>
    </w:p>
    <w:p w:rsidR="003D1871" w:rsidRPr="005B3485" w:rsidRDefault="003D1871" w:rsidP="003D1871">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p>
    <w:p w:rsidR="003D1871" w:rsidRPr="005B3485" w:rsidRDefault="003D1871" w:rsidP="003D1871">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r w:rsidRPr="005B3485">
        <w:rPr>
          <w:rFonts w:ascii="Times New Roman" w:eastAsia="Times New Roman" w:hAnsi="Times New Roman" w:cs="Times New Roman"/>
          <w:sz w:val="24"/>
          <w:szCs w:val="24"/>
          <w:lang w:eastAsia="ar-SA"/>
        </w:rPr>
        <w:t xml:space="preserve">за участі: </w:t>
      </w:r>
    </w:p>
    <w:p w:rsidR="003D1871" w:rsidRPr="005B3485" w:rsidRDefault="003D1871" w:rsidP="003D1871">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p>
    <w:p w:rsidR="003D1871" w:rsidRPr="005B3485" w:rsidRDefault="003D1871" w:rsidP="003D1871">
      <w:pPr>
        <w:shd w:val="clear" w:color="auto" w:fill="FFFFFF"/>
        <w:tabs>
          <w:tab w:val="left" w:pos="3969"/>
        </w:tabs>
        <w:suppressAutoHyphens/>
        <w:spacing w:after="0" w:line="240" w:lineRule="auto"/>
        <w:contextualSpacing/>
        <w:jc w:val="both"/>
        <w:rPr>
          <w:rFonts w:ascii="Times New Roman" w:hAnsi="Times New Roman" w:cs="Times New Roman"/>
          <w:sz w:val="24"/>
          <w:szCs w:val="24"/>
        </w:rPr>
      </w:pPr>
      <w:r w:rsidRPr="005B3485">
        <w:rPr>
          <w:rFonts w:ascii="Times New Roman" w:eastAsia="Times New Roman" w:hAnsi="Times New Roman" w:cs="Times New Roman"/>
          <w:sz w:val="24"/>
          <w:szCs w:val="24"/>
          <w:lang w:eastAsia="ar-SA"/>
        </w:rPr>
        <w:t xml:space="preserve">кандидата на посаду судді </w:t>
      </w:r>
      <w:r w:rsidRPr="005B3485">
        <w:rPr>
          <w:rFonts w:ascii="Times New Roman" w:eastAsia="Times New Roman" w:hAnsi="Times New Roman" w:cs="Times New Roman"/>
          <w:sz w:val="24"/>
          <w:szCs w:val="24"/>
          <w:shd w:val="clear" w:color="auto" w:fill="FFFFFF"/>
          <w:lang w:eastAsia="ar-SA"/>
        </w:rPr>
        <w:t xml:space="preserve">апеляційного загального суду </w:t>
      </w:r>
      <w:r w:rsidR="005C49C4" w:rsidRPr="005B3485">
        <w:rPr>
          <w:rFonts w:ascii="Times New Roman" w:hAnsi="Times New Roman" w:cs="Times New Roman"/>
          <w:sz w:val="24"/>
          <w:szCs w:val="24"/>
        </w:rPr>
        <w:t>Ганни МУДРЕЦЬКОЇ</w:t>
      </w:r>
      <w:r w:rsidRPr="005B3485">
        <w:rPr>
          <w:rFonts w:ascii="Times New Roman" w:hAnsi="Times New Roman" w:cs="Times New Roman"/>
          <w:sz w:val="24"/>
          <w:szCs w:val="24"/>
        </w:rPr>
        <w:t>,</w:t>
      </w:r>
    </w:p>
    <w:p w:rsidR="005C49C4" w:rsidRPr="005B3485" w:rsidRDefault="005C49C4" w:rsidP="003D1871">
      <w:pPr>
        <w:shd w:val="clear" w:color="auto" w:fill="FFFFFF"/>
        <w:tabs>
          <w:tab w:val="left" w:pos="3969"/>
        </w:tabs>
        <w:suppressAutoHyphens/>
        <w:spacing w:after="0" w:line="240" w:lineRule="auto"/>
        <w:contextualSpacing/>
        <w:jc w:val="both"/>
        <w:rPr>
          <w:rFonts w:ascii="Times New Roman" w:hAnsi="Times New Roman" w:cs="Times New Roman"/>
          <w:sz w:val="24"/>
          <w:szCs w:val="24"/>
        </w:rPr>
      </w:pPr>
    </w:p>
    <w:p w:rsidR="005C49C4" w:rsidRPr="005B3485" w:rsidRDefault="005C49C4" w:rsidP="005C49C4">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r w:rsidRPr="005B3485">
        <w:rPr>
          <w:rFonts w:ascii="Times New Roman" w:eastAsia="Calibri" w:hAnsi="Times New Roman" w:cs="Times New Roman"/>
          <w:sz w:val="24"/>
          <w:szCs w:val="24"/>
        </w:rPr>
        <w:t>представника Громадської ра</w:t>
      </w:r>
      <w:r w:rsidR="00F03008" w:rsidRPr="005B3485">
        <w:rPr>
          <w:rFonts w:ascii="Times New Roman" w:eastAsia="Calibri" w:hAnsi="Times New Roman" w:cs="Times New Roman"/>
          <w:sz w:val="24"/>
          <w:szCs w:val="24"/>
        </w:rPr>
        <w:t>ди доброчесності Марії КРАСНЕНКО</w:t>
      </w:r>
      <w:r w:rsidRPr="005B3485">
        <w:rPr>
          <w:rFonts w:ascii="Times New Roman" w:eastAsia="Calibri" w:hAnsi="Times New Roman" w:cs="Times New Roman"/>
          <w:sz w:val="24"/>
          <w:szCs w:val="24"/>
        </w:rPr>
        <w:t xml:space="preserve">, </w:t>
      </w:r>
    </w:p>
    <w:p w:rsidR="003D1871" w:rsidRPr="005B3485" w:rsidRDefault="003D1871" w:rsidP="003D1871">
      <w:pPr>
        <w:shd w:val="clear" w:color="auto" w:fill="FFFFFF"/>
        <w:tabs>
          <w:tab w:val="left" w:pos="3969"/>
        </w:tabs>
        <w:suppressAutoHyphens/>
        <w:spacing w:after="0" w:line="240" w:lineRule="auto"/>
        <w:ind w:right="-1"/>
        <w:contextualSpacing/>
        <w:jc w:val="both"/>
        <w:rPr>
          <w:rFonts w:ascii="Times New Roman" w:hAnsi="Times New Roman" w:cs="Times New Roman"/>
          <w:sz w:val="24"/>
          <w:szCs w:val="24"/>
        </w:rPr>
      </w:pPr>
    </w:p>
    <w:p w:rsidR="003D1871" w:rsidRPr="005B3485" w:rsidRDefault="003D1871" w:rsidP="003D1871">
      <w:pPr>
        <w:shd w:val="clear" w:color="auto" w:fill="FFFFFF"/>
        <w:tabs>
          <w:tab w:val="left" w:pos="3969"/>
        </w:tabs>
        <w:suppressAutoHyphens/>
        <w:spacing w:after="0" w:line="240" w:lineRule="auto"/>
        <w:ind w:right="-1"/>
        <w:contextualSpacing/>
        <w:jc w:val="both"/>
        <w:rPr>
          <w:rFonts w:ascii="Times New Roman" w:hAnsi="Times New Roman" w:cs="Times New Roman"/>
          <w:sz w:val="24"/>
          <w:szCs w:val="24"/>
        </w:rPr>
      </w:pPr>
      <w:r w:rsidRPr="005B3485">
        <w:rPr>
          <w:rFonts w:ascii="Times New Roman" w:hAnsi="Times New Roman" w:cs="Times New Roman"/>
          <w:sz w:val="24"/>
          <w:szCs w:val="24"/>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5C49C4" w:rsidRPr="005B3485">
        <w:rPr>
          <w:rFonts w:ascii="Times New Roman" w:hAnsi="Times New Roman" w:cs="Times New Roman"/>
          <w:sz w:val="24"/>
          <w:szCs w:val="24"/>
        </w:rPr>
        <w:t xml:space="preserve">Мудрецької Ганни Володимирівни </w:t>
      </w:r>
      <w:r w:rsidRPr="005B3485">
        <w:rPr>
          <w:rFonts w:ascii="Times New Roman" w:hAnsi="Times New Roman" w:cs="Times New Roman"/>
          <w:sz w:val="24"/>
          <w:szCs w:val="24"/>
        </w:rPr>
        <w:t>в межах конкурсу, оголошеного рішенням Комісії від 14 вересня 2023 року № 94/зп-23 (зі змінами),</w:t>
      </w:r>
    </w:p>
    <w:p w:rsidR="003D1871" w:rsidRPr="005B3485" w:rsidRDefault="003D1871" w:rsidP="003D1871">
      <w:pPr>
        <w:shd w:val="clear" w:color="auto" w:fill="FFFFFF"/>
        <w:tabs>
          <w:tab w:val="left" w:pos="3969"/>
        </w:tabs>
        <w:spacing w:after="0" w:line="240" w:lineRule="auto"/>
        <w:contextualSpacing/>
        <w:jc w:val="center"/>
        <w:rPr>
          <w:rFonts w:ascii="Times New Roman" w:eastAsia="Times New Roman" w:hAnsi="Times New Roman" w:cs="Times New Roman"/>
          <w:sz w:val="24"/>
          <w:szCs w:val="24"/>
          <w:lang w:eastAsia="uk-UA"/>
        </w:rPr>
      </w:pPr>
    </w:p>
    <w:p w:rsidR="003D1871" w:rsidRPr="005B3485" w:rsidRDefault="003D1871" w:rsidP="003D1871">
      <w:pPr>
        <w:shd w:val="clear" w:color="auto" w:fill="FFFFFF"/>
        <w:tabs>
          <w:tab w:val="left" w:pos="3969"/>
        </w:tabs>
        <w:spacing w:after="0" w:line="240" w:lineRule="auto"/>
        <w:contextualSpacing/>
        <w:jc w:val="center"/>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встановила:</w:t>
      </w:r>
    </w:p>
    <w:p w:rsidR="003D1871" w:rsidRPr="005B3485" w:rsidRDefault="003D1871" w:rsidP="003D1871">
      <w:pPr>
        <w:shd w:val="clear" w:color="auto" w:fill="FFFFFF"/>
        <w:tabs>
          <w:tab w:val="left" w:pos="3969"/>
        </w:tabs>
        <w:suppressAutoHyphens/>
        <w:spacing w:after="0" w:line="240" w:lineRule="auto"/>
        <w:contextualSpacing/>
        <w:jc w:val="both"/>
        <w:rPr>
          <w:rFonts w:ascii="Times New Roman" w:eastAsia="Times New Roman" w:hAnsi="Times New Roman" w:cs="Times New Roman"/>
          <w:b/>
          <w:bCs/>
          <w:sz w:val="24"/>
          <w:szCs w:val="24"/>
          <w:lang w:eastAsia="ru-RU"/>
        </w:rPr>
      </w:pPr>
    </w:p>
    <w:p w:rsidR="003D1871" w:rsidRPr="005B3485" w:rsidRDefault="003D1871" w:rsidP="003D1871">
      <w:pPr>
        <w:spacing w:after="0" w:line="240" w:lineRule="auto"/>
        <w:contextualSpacing/>
        <w:jc w:val="both"/>
        <w:rPr>
          <w:rFonts w:ascii="Times New Roman" w:eastAsia="Times New Roman" w:hAnsi="Times New Roman" w:cs="Times New Roman"/>
          <w:b/>
          <w:sz w:val="24"/>
          <w:szCs w:val="24"/>
          <w:lang w:eastAsia="uk-UA"/>
        </w:rPr>
      </w:pPr>
      <w:r w:rsidRPr="005B3485">
        <w:rPr>
          <w:rFonts w:ascii="Times New Roman" w:eastAsia="Times New Roman" w:hAnsi="Times New Roman" w:cs="Times New Roman"/>
          <w:b/>
          <w:sz w:val="24"/>
          <w:szCs w:val="24"/>
          <w:lang w:eastAsia="uk-UA"/>
        </w:rPr>
        <w:tab/>
        <w:t>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3D1871" w:rsidRPr="005B3485" w:rsidRDefault="003D1871" w:rsidP="003D1871">
      <w:pPr>
        <w:spacing w:after="0" w:line="240" w:lineRule="auto"/>
        <w:ind w:firstLine="284"/>
        <w:contextualSpacing/>
        <w:jc w:val="both"/>
        <w:rPr>
          <w:rFonts w:ascii="Times New Roman" w:eastAsia="Times New Roman" w:hAnsi="Times New Roman" w:cs="Times New Roman"/>
          <w:b/>
          <w:bCs/>
          <w:sz w:val="24"/>
          <w:szCs w:val="24"/>
          <w:lang w:eastAsia="ru-RU"/>
        </w:rPr>
      </w:pPr>
      <w:r w:rsidRPr="005B3485">
        <w:rPr>
          <w:rFonts w:ascii="Times New Roman" w:eastAsia="Times New Roman" w:hAnsi="Times New Roman" w:cs="Times New Roman"/>
          <w:sz w:val="24"/>
          <w:szCs w:val="24"/>
          <w:lang w:eastAsia="uk-UA"/>
        </w:rPr>
        <w:tab/>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3D1871" w:rsidRPr="005B3485" w:rsidRDefault="003D1871" w:rsidP="003D1871">
      <w:pPr>
        <w:spacing w:after="0" w:line="240" w:lineRule="auto"/>
        <w:contextualSpacing/>
        <w:jc w:val="both"/>
        <w:rPr>
          <w:rFonts w:ascii="Times New Roman" w:eastAsia="Times New Roman" w:hAnsi="Times New Roman" w:cs="Times New Roman"/>
          <w:b/>
          <w:bCs/>
          <w:sz w:val="24"/>
          <w:szCs w:val="24"/>
          <w:lang w:eastAsia="ru-RU"/>
        </w:rPr>
      </w:pPr>
      <w:r w:rsidRPr="005B3485">
        <w:rPr>
          <w:rFonts w:ascii="Times New Roman" w:eastAsia="Times New Roman" w:hAnsi="Times New Roman" w:cs="Times New Roman"/>
          <w:sz w:val="24"/>
          <w:szCs w:val="24"/>
          <w:lang w:eastAsia="uk-UA"/>
        </w:rPr>
        <w:tab/>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141/зп- 16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2473"/>
      <w:bookmarkEnd w:id="0"/>
      <w:r w:rsidRPr="005B3485">
        <w:rPr>
          <w:rFonts w:ascii="Times New Roman" w:eastAsia="Times New Roman" w:hAnsi="Times New Roman" w:cs="Times New Roman"/>
          <w:sz w:val="24"/>
          <w:szCs w:val="24"/>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3D1871" w:rsidRPr="005B3485" w:rsidRDefault="003D1871" w:rsidP="003D1871">
      <w:pPr>
        <w:spacing w:after="0" w:line="240" w:lineRule="auto"/>
        <w:contextualSpacing/>
        <w:jc w:val="both"/>
        <w:rPr>
          <w:rFonts w:ascii="Times New Roman" w:eastAsia="Times New Roman" w:hAnsi="Times New Roman" w:cs="Times New Roman"/>
          <w:b/>
          <w:bCs/>
          <w:sz w:val="24"/>
          <w:szCs w:val="24"/>
          <w:lang w:eastAsia="ru-RU"/>
        </w:rPr>
      </w:pPr>
      <w:r w:rsidRPr="005B3485">
        <w:rPr>
          <w:rFonts w:ascii="Times New Roman" w:eastAsia="Times New Roman" w:hAnsi="Times New Roman" w:cs="Times New Roman"/>
          <w:b/>
          <w:bCs/>
          <w:sz w:val="24"/>
          <w:szCs w:val="24"/>
          <w:lang w:eastAsia="ru-RU"/>
        </w:rPr>
        <w:lastRenderedPageBreak/>
        <w:tab/>
      </w:r>
      <w:r w:rsidRPr="005B3485">
        <w:rPr>
          <w:rFonts w:ascii="Times New Roman" w:eastAsia="Times New Roman" w:hAnsi="Times New Roman" w:cs="Times New Roman"/>
          <w:sz w:val="24"/>
          <w:szCs w:val="24"/>
          <w:lang w:eastAsia="uk-UA"/>
        </w:rPr>
        <w:t xml:space="preserve">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 xml:space="preserve">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Положення про кваліфікаційне оцінювання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виникла об’єктивна потреба у проведенні конкурсу на вакантні посади суддів апеляційних судів.</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 xml:space="preserve">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w:t>
      </w:r>
      <w:r w:rsidRPr="005B3485">
        <w:rPr>
          <w:rFonts w:ascii="Times New Roman" w:hAnsi="Times New Roman" w:cs="Times New Roman"/>
          <w:sz w:val="24"/>
          <w:szCs w:val="24"/>
          <w:shd w:val="clear" w:color="auto" w:fill="FFFFFF"/>
        </w:rPr>
        <w:t>зокрема в апеляційних загальних судах.</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у конкурсі. </w:t>
      </w:r>
    </w:p>
    <w:p w:rsidR="003D1871" w:rsidRPr="005B3485" w:rsidRDefault="00CB3519"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Мудрецька Г.В. 21</w:t>
      </w:r>
      <w:r w:rsidR="003D1871" w:rsidRPr="005B3485">
        <w:rPr>
          <w:rFonts w:ascii="Times New Roman" w:eastAsia="Times New Roman" w:hAnsi="Times New Roman" w:cs="Times New Roman"/>
          <w:sz w:val="24"/>
          <w:szCs w:val="24"/>
          <w:lang w:eastAsia="uk-UA"/>
        </w:rPr>
        <w:t xml:space="preserve"> грудня 2023 року звернулася до Вищої кваліфікаційної комісії суддів України із заявою про допуск д</w:t>
      </w:r>
      <w:r w:rsidR="003D1871" w:rsidRPr="005B3485">
        <w:rPr>
          <w:rFonts w:ascii="Times New Roman" w:hAnsi="Times New Roman" w:cs="Times New Roman"/>
          <w:sz w:val="24"/>
          <w:szCs w:val="24"/>
          <w:shd w:val="clear" w:color="auto" w:fill="FFFFFF"/>
        </w:rPr>
        <w:t>о участі в конкурсі на зайняття вакантної посади судді в апеляційному загальному суді, </w:t>
      </w:r>
      <w:r w:rsidR="003D1871" w:rsidRPr="005B3485">
        <w:rPr>
          <w:rFonts w:ascii="Times New Roman" w:eastAsia="Times New Roman" w:hAnsi="Times New Roman" w:cs="Times New Roman"/>
          <w:sz w:val="24"/>
          <w:szCs w:val="24"/>
          <w:lang w:eastAsia="uk-UA"/>
        </w:rPr>
        <w:t xml:space="preserve">оголошеному рішенням Вищої кваліфікаційної комісії суддів України від 14 вересня 2023 року, як особа, </w:t>
      </w:r>
      <w:r w:rsidR="00B10B44" w:rsidRPr="005B3485">
        <w:rPr>
          <w:rFonts w:ascii="Times New Roman" w:eastAsia="Times New Roman" w:hAnsi="Times New Roman" w:cs="Times New Roman"/>
          <w:sz w:val="24"/>
          <w:szCs w:val="24"/>
          <w:lang w:eastAsia="uk-UA"/>
        </w:rPr>
        <w:t>яка відповідає вимогам пункту 2</w:t>
      </w:r>
      <w:r w:rsidR="003D1871" w:rsidRPr="005B3485">
        <w:rPr>
          <w:rFonts w:ascii="Times New Roman" w:eastAsia="Times New Roman" w:hAnsi="Times New Roman" w:cs="Times New Roman"/>
          <w:sz w:val="24"/>
          <w:szCs w:val="24"/>
          <w:lang w:eastAsia="uk-UA"/>
        </w:rPr>
        <w:t xml:space="preserve"> частини першої статті 28 Закону, а також просила провести стосовно неї кваліфікаційне оцінювання для підтвердження здатності здійснювати правосуддя у відповідному суді.</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Рішенням Вищої кваліфікаційної комісії суддів України від 04 березня 2024</w:t>
      </w:r>
      <w:r w:rsidR="003117F0" w:rsidRPr="005B3485">
        <w:rPr>
          <w:rFonts w:ascii="Times New Roman" w:eastAsia="Times New Roman" w:hAnsi="Times New Roman" w:cs="Times New Roman"/>
          <w:sz w:val="24"/>
          <w:szCs w:val="24"/>
          <w:lang w:eastAsia="uk-UA"/>
        </w:rPr>
        <w:t xml:space="preserve"> року №  1</w:t>
      </w:r>
      <w:r w:rsidR="000B36EF" w:rsidRPr="005B3485">
        <w:rPr>
          <w:rFonts w:ascii="Times New Roman" w:eastAsia="Times New Roman" w:hAnsi="Times New Roman" w:cs="Times New Roman"/>
          <w:sz w:val="24"/>
          <w:szCs w:val="24"/>
          <w:lang w:eastAsia="uk-UA"/>
        </w:rPr>
        <w:t>/ас-24 Мудрецьку Г.В.</w:t>
      </w:r>
      <w:r w:rsidRPr="005B3485">
        <w:rPr>
          <w:rFonts w:ascii="Times New Roman" w:eastAsia="Times New Roman" w:hAnsi="Times New Roman" w:cs="Times New Roman"/>
          <w:sz w:val="24"/>
          <w:szCs w:val="24"/>
          <w:lang w:eastAsia="uk-UA"/>
        </w:rPr>
        <w:t xml:space="preserve"> допущено до проходження кваліфікаційного оцінювання та участі в конкурсі на зайняття 550 вакантних посад суддів апеляційних судів.</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b/>
          <w:bCs/>
          <w:sz w:val="24"/>
          <w:szCs w:val="24"/>
          <w:lang w:eastAsia="ru-RU"/>
        </w:rPr>
        <w:t xml:space="preserve">Основні відомості про кандидата. </w:t>
      </w:r>
    </w:p>
    <w:p w:rsidR="003D1871" w:rsidRPr="005B3485" w:rsidRDefault="00B62262" w:rsidP="003D1871">
      <w:pPr>
        <w:spacing w:after="0" w:line="240" w:lineRule="auto"/>
        <w:ind w:firstLine="709"/>
        <w:contextualSpacing/>
        <w:jc w:val="both"/>
        <w:rPr>
          <w:rFonts w:ascii="Times New Roman" w:eastAsia="Calibri" w:hAnsi="Times New Roman" w:cs="Times New Roman"/>
          <w:b/>
          <w:bCs/>
          <w:sz w:val="24"/>
          <w:szCs w:val="24"/>
          <w:lang w:eastAsia="ru-RU"/>
        </w:rPr>
      </w:pPr>
      <w:r w:rsidRPr="005B3485">
        <w:rPr>
          <w:rFonts w:ascii="Times New Roman" w:eastAsia="Times New Roman" w:hAnsi="Times New Roman" w:cs="Times New Roman"/>
          <w:sz w:val="24"/>
          <w:szCs w:val="24"/>
          <w:lang w:eastAsia="ru-RU"/>
        </w:rPr>
        <w:t>Мудрецька Г.В.</w:t>
      </w:r>
      <w:r w:rsidR="003D1871" w:rsidRPr="005B3485">
        <w:rPr>
          <w:rFonts w:ascii="Times New Roman" w:eastAsia="Times New Roman" w:hAnsi="Times New Roman" w:cs="Times New Roman"/>
          <w:sz w:val="24"/>
          <w:szCs w:val="24"/>
          <w:lang w:eastAsia="ru-RU"/>
        </w:rPr>
        <w:t xml:space="preserve"> </w:t>
      </w:r>
      <w:r w:rsidR="00337FD5">
        <w:rPr>
          <w:rFonts w:ascii="Times New Roman" w:eastAsia="Times New Roman" w:hAnsi="Times New Roman" w:cs="Times New Roman"/>
          <w:sz w:val="24"/>
          <w:szCs w:val="24"/>
          <w:lang w:eastAsia="ru-RU"/>
        </w:rPr>
        <w:t>____</w:t>
      </w:r>
      <w:bookmarkStart w:id="1" w:name="_GoBack"/>
      <w:bookmarkEnd w:id="1"/>
      <w:r w:rsidR="003D1871" w:rsidRPr="005B3485">
        <w:rPr>
          <w:rFonts w:ascii="Times New Roman" w:eastAsia="Times New Roman" w:hAnsi="Times New Roman" w:cs="Times New Roman"/>
          <w:sz w:val="24"/>
          <w:szCs w:val="24"/>
          <w:lang w:eastAsia="ru-RU"/>
        </w:rPr>
        <w:t xml:space="preserve"> року народження, громадянка України.</w:t>
      </w:r>
    </w:p>
    <w:p w:rsidR="003D1871" w:rsidRPr="005B3485" w:rsidRDefault="00B62262" w:rsidP="003D1871">
      <w:pPr>
        <w:spacing w:after="0" w:line="240" w:lineRule="auto"/>
        <w:ind w:firstLine="709"/>
        <w:contextualSpacing/>
        <w:jc w:val="both"/>
        <w:rPr>
          <w:rFonts w:ascii="Times New Roman" w:eastAsiaTheme="minorEastAsia" w:hAnsi="Times New Roman" w:cs="Times New Roman"/>
          <w:sz w:val="24"/>
          <w:szCs w:val="24"/>
          <w:lang w:eastAsia="uk-UA"/>
        </w:rPr>
      </w:pPr>
      <w:r w:rsidRPr="005B3485">
        <w:rPr>
          <w:rFonts w:ascii="Times New Roman" w:eastAsiaTheme="minorEastAsia" w:hAnsi="Times New Roman" w:cs="Times New Roman"/>
          <w:sz w:val="24"/>
          <w:szCs w:val="24"/>
          <w:lang w:eastAsia="uk-UA"/>
        </w:rPr>
        <w:t>У 2004</w:t>
      </w:r>
      <w:r w:rsidR="003D1871" w:rsidRPr="005B3485">
        <w:rPr>
          <w:rFonts w:ascii="Times New Roman" w:eastAsiaTheme="minorEastAsia" w:hAnsi="Times New Roman" w:cs="Times New Roman"/>
          <w:sz w:val="24"/>
          <w:szCs w:val="24"/>
          <w:lang w:eastAsia="uk-UA"/>
        </w:rPr>
        <w:t xml:space="preserve"> році</w:t>
      </w:r>
      <w:r w:rsidR="003D1871" w:rsidRPr="005B3485">
        <w:rPr>
          <w:rFonts w:ascii="Times New Roman" w:eastAsia="Times New Roman" w:hAnsi="Times New Roman" w:cs="Times New Roman"/>
          <w:sz w:val="24"/>
          <w:szCs w:val="24"/>
          <w:lang w:eastAsia="ru-RU"/>
        </w:rPr>
        <w:t xml:space="preserve"> </w:t>
      </w:r>
      <w:r w:rsidR="003D1871" w:rsidRPr="005B3485">
        <w:rPr>
          <w:rFonts w:ascii="Times New Roman" w:eastAsiaTheme="minorEastAsia" w:hAnsi="Times New Roman" w:cs="Times New Roman"/>
          <w:sz w:val="24"/>
          <w:szCs w:val="24"/>
          <w:lang w:eastAsia="uk-UA"/>
        </w:rPr>
        <w:t xml:space="preserve">закінчила </w:t>
      </w:r>
      <w:r w:rsidR="003D1871" w:rsidRPr="005B3485">
        <w:rPr>
          <w:rFonts w:ascii="Times New Roman" w:hAnsi="Times New Roman" w:cs="Times New Roman"/>
          <w:sz w:val="24"/>
          <w:szCs w:val="24"/>
          <w:lang w:eastAsia="uk-UA"/>
        </w:rPr>
        <w:t>Національну юридичну академію України імені Ярослава Мудрого</w:t>
      </w:r>
      <w:r w:rsidR="003D1871" w:rsidRPr="005B3485">
        <w:rPr>
          <w:rFonts w:ascii="Times New Roman" w:eastAsiaTheme="minorEastAsia" w:hAnsi="Times New Roman" w:cs="Times New Roman"/>
          <w:sz w:val="24"/>
          <w:szCs w:val="24"/>
          <w:lang w:eastAsia="uk-UA"/>
        </w:rPr>
        <w:t xml:space="preserve">, </w:t>
      </w:r>
      <w:r w:rsidR="003D1871" w:rsidRPr="005B3485">
        <w:rPr>
          <w:rFonts w:ascii="Times New Roman" w:hAnsi="Times New Roman" w:cs="Times New Roman"/>
          <w:sz w:val="24"/>
          <w:szCs w:val="24"/>
          <w:lang w:eastAsia="uk-UA"/>
        </w:rPr>
        <w:t>отримала повну вищу освіту за спеціальністю «Правознавство» та здобула кваліфікацію юриста.</w:t>
      </w:r>
    </w:p>
    <w:p w:rsidR="00936DAC" w:rsidRPr="005B3485" w:rsidRDefault="00DD0711" w:rsidP="00936DAC">
      <w:pPr>
        <w:spacing w:after="0" w:line="240" w:lineRule="auto"/>
        <w:ind w:firstLine="709"/>
        <w:contextualSpacing/>
        <w:jc w:val="both"/>
        <w:rPr>
          <w:rFonts w:ascii="Times New Roman" w:eastAsia="Arial Unicode MS" w:hAnsi="Times New Roman" w:cs="Times New Roman"/>
          <w:sz w:val="24"/>
          <w:szCs w:val="24"/>
        </w:rPr>
      </w:pPr>
      <w:r w:rsidRPr="005B3485">
        <w:rPr>
          <w:rFonts w:ascii="Times New Roman" w:eastAsiaTheme="minorEastAsia" w:hAnsi="Times New Roman" w:cs="Times New Roman"/>
          <w:sz w:val="24"/>
          <w:szCs w:val="24"/>
          <w:lang w:eastAsia="ru-RU"/>
        </w:rPr>
        <w:lastRenderedPageBreak/>
        <w:t>У 2012</w:t>
      </w:r>
      <w:r w:rsidR="003D1871" w:rsidRPr="005B3485">
        <w:rPr>
          <w:rFonts w:ascii="Times New Roman" w:eastAsiaTheme="minorEastAsia" w:hAnsi="Times New Roman" w:cs="Times New Roman"/>
          <w:sz w:val="24"/>
          <w:szCs w:val="24"/>
          <w:lang w:eastAsia="ru-RU"/>
        </w:rPr>
        <w:t xml:space="preserve"> році кандидат у </w:t>
      </w:r>
      <w:r w:rsidRPr="005B3485">
        <w:rPr>
          <w:rFonts w:ascii="Times New Roman" w:hAnsi="Times New Roman" w:cs="Times New Roman"/>
          <w:sz w:val="24"/>
          <w:szCs w:val="24"/>
        </w:rPr>
        <w:t>Національному університеті державної податкової служби України</w:t>
      </w:r>
      <w:r w:rsidR="00936DAC" w:rsidRPr="005B3485">
        <w:rPr>
          <w:rFonts w:ascii="Times New Roman" w:eastAsiaTheme="minorEastAsia" w:hAnsi="Times New Roman" w:cs="Times New Roman"/>
          <w:sz w:val="24"/>
          <w:szCs w:val="24"/>
          <w:lang w:eastAsia="ru-RU"/>
        </w:rPr>
        <w:t xml:space="preserve"> </w:t>
      </w:r>
      <w:r w:rsidR="003D1871" w:rsidRPr="005B3485">
        <w:rPr>
          <w:rFonts w:ascii="Times New Roman" w:eastAsiaTheme="minorEastAsia" w:hAnsi="Times New Roman" w:cs="Times New Roman"/>
          <w:sz w:val="24"/>
          <w:szCs w:val="24"/>
          <w:lang w:eastAsia="ru-RU"/>
        </w:rPr>
        <w:t>захистила дисертацію «</w:t>
      </w:r>
      <w:r w:rsidR="00936DAC" w:rsidRPr="005B3485">
        <w:rPr>
          <w:rFonts w:ascii="Times New Roman" w:hAnsi="Times New Roman" w:cs="Times New Roman"/>
          <w:sz w:val="24"/>
          <w:szCs w:val="24"/>
        </w:rPr>
        <w:t>Методика розслідування викрадень бюджетних коштів</w:t>
      </w:r>
      <w:r w:rsidR="003D1871" w:rsidRPr="005B3485">
        <w:rPr>
          <w:rFonts w:ascii="Times New Roman" w:eastAsiaTheme="minorEastAsia" w:hAnsi="Times New Roman" w:cs="Times New Roman"/>
          <w:sz w:val="24"/>
          <w:szCs w:val="24"/>
          <w:lang w:eastAsia="uk-UA"/>
        </w:rPr>
        <w:t>»</w:t>
      </w:r>
      <w:r w:rsidR="003D1871" w:rsidRPr="005B3485">
        <w:rPr>
          <w:rFonts w:ascii="Times New Roman" w:eastAsiaTheme="minorEastAsia" w:hAnsi="Times New Roman" w:cs="Times New Roman"/>
          <w:sz w:val="24"/>
          <w:szCs w:val="24"/>
          <w:lang w:eastAsia="ru-RU"/>
        </w:rPr>
        <w:t xml:space="preserve"> </w:t>
      </w:r>
      <w:r w:rsidR="006D7244" w:rsidRPr="005B3485">
        <w:rPr>
          <w:rFonts w:ascii="Times New Roman" w:eastAsia="Arial Unicode MS" w:hAnsi="Times New Roman" w:cs="Times New Roman"/>
          <w:sz w:val="24"/>
          <w:szCs w:val="24"/>
        </w:rPr>
        <w:t>за спеціальністю</w:t>
      </w:r>
      <w:r w:rsidR="006D7244" w:rsidRPr="005B3485">
        <w:rPr>
          <w:rFonts w:ascii="Times New Roman" w:hAnsi="Times New Roman" w:cs="Times New Roman"/>
          <w:sz w:val="24"/>
          <w:szCs w:val="24"/>
        </w:rPr>
        <w:t xml:space="preserve"> «Кримінальний процес та криміналістика; судова експертиза; оперативно-розшукова діяльність</w:t>
      </w:r>
      <w:r w:rsidR="006D7244" w:rsidRPr="005B3485">
        <w:rPr>
          <w:rFonts w:ascii="Times New Roman" w:eastAsia="Arial Unicode MS" w:hAnsi="Times New Roman" w:cs="Times New Roman"/>
          <w:sz w:val="24"/>
          <w:szCs w:val="24"/>
        </w:rPr>
        <w:t>»</w:t>
      </w:r>
      <w:r w:rsidR="006D7244" w:rsidRPr="005B3485">
        <w:rPr>
          <w:rFonts w:ascii="Times New Roman" w:eastAsiaTheme="minorEastAsia" w:hAnsi="Times New Roman" w:cs="Times New Roman"/>
          <w:sz w:val="24"/>
          <w:szCs w:val="24"/>
          <w:lang w:eastAsia="ru-RU"/>
        </w:rPr>
        <w:t xml:space="preserve"> та </w:t>
      </w:r>
      <w:r w:rsidR="006D7244" w:rsidRPr="005B3485">
        <w:rPr>
          <w:rFonts w:ascii="Times New Roman" w:eastAsia="Times New Roman" w:hAnsi="Times New Roman" w:cs="Times New Roman"/>
          <w:sz w:val="24"/>
          <w:szCs w:val="24"/>
          <w:lang w:eastAsia="uk-UA"/>
        </w:rPr>
        <w:t xml:space="preserve">отримала науковий ступінь </w:t>
      </w:r>
      <w:r w:rsidR="006D7244" w:rsidRPr="005B3485">
        <w:rPr>
          <w:rFonts w:ascii="Times New Roman" w:eastAsia="Arial Unicode MS" w:hAnsi="Times New Roman" w:cs="Times New Roman"/>
          <w:sz w:val="24"/>
          <w:szCs w:val="24"/>
        </w:rPr>
        <w:t>кандидата наук.</w:t>
      </w:r>
    </w:p>
    <w:p w:rsidR="00C34347" w:rsidRPr="005B3485" w:rsidRDefault="006D7244" w:rsidP="003D1871">
      <w:pPr>
        <w:spacing w:after="0" w:line="240" w:lineRule="auto"/>
        <w:ind w:firstLine="709"/>
        <w:contextualSpacing/>
        <w:jc w:val="both"/>
        <w:rPr>
          <w:rFonts w:ascii="Times New Roman" w:hAnsi="Times New Roman" w:cs="Times New Roman"/>
          <w:sz w:val="24"/>
          <w:szCs w:val="24"/>
          <w:shd w:val="clear" w:color="auto" w:fill="FFFFFF"/>
        </w:rPr>
      </w:pPr>
      <w:r w:rsidRPr="005B3485">
        <w:rPr>
          <w:rFonts w:ascii="Times New Roman" w:hAnsi="Times New Roman" w:cs="Times New Roman"/>
          <w:sz w:val="24"/>
          <w:szCs w:val="24"/>
          <w:shd w:val="clear" w:color="auto" w:fill="FFFFFF"/>
        </w:rPr>
        <w:t>Стаж професійної діяльності у сфері права стано</w:t>
      </w:r>
      <w:r w:rsidR="007878EC" w:rsidRPr="005B3485">
        <w:rPr>
          <w:rFonts w:ascii="Times New Roman" w:hAnsi="Times New Roman" w:cs="Times New Roman"/>
          <w:sz w:val="24"/>
          <w:szCs w:val="24"/>
          <w:shd w:val="clear" w:color="auto" w:fill="FFFFFF"/>
        </w:rPr>
        <w:t xml:space="preserve">вить 22 роки. </w:t>
      </w:r>
      <w:r w:rsidR="0009270D" w:rsidRPr="005B3485">
        <w:rPr>
          <w:rFonts w:ascii="Times New Roman" w:hAnsi="Times New Roman" w:cs="Times New Roman"/>
          <w:sz w:val="24"/>
          <w:szCs w:val="24"/>
          <w:shd w:val="clear" w:color="auto" w:fill="FFFFFF"/>
        </w:rPr>
        <w:t xml:space="preserve"> Після здобуття вищої юридичної освіти Мудрецька Г.В. </w:t>
      </w:r>
      <w:r w:rsidR="00762FEC" w:rsidRPr="005B3485">
        <w:rPr>
          <w:rFonts w:ascii="Times New Roman" w:hAnsi="Times New Roman" w:cs="Times New Roman"/>
          <w:sz w:val="24"/>
          <w:szCs w:val="24"/>
          <w:shd w:val="clear" w:color="auto" w:fill="FFFFFF"/>
        </w:rPr>
        <w:t xml:space="preserve">обіймала такі посади: з 2004 до 2007 року </w:t>
      </w:r>
      <w:r w:rsidR="00762FEC" w:rsidRPr="005B3485">
        <w:rPr>
          <w:rFonts w:ascii="Times New Roman" w:eastAsia="Times New Roman" w:hAnsi="Times New Roman" w:cs="Times New Roman"/>
          <w:sz w:val="24"/>
          <w:szCs w:val="24"/>
          <w:lang w:eastAsia="uk-UA"/>
        </w:rPr>
        <w:t>–</w:t>
      </w:r>
      <w:r w:rsidR="00762FEC" w:rsidRPr="005B3485">
        <w:rPr>
          <w:rFonts w:ascii="Times New Roman" w:hAnsi="Times New Roman" w:cs="Times New Roman"/>
          <w:sz w:val="24"/>
          <w:szCs w:val="24"/>
          <w:shd w:val="clear" w:color="auto" w:fill="FFFFFF"/>
        </w:rPr>
        <w:t xml:space="preserve"> слідча</w:t>
      </w:r>
      <w:r w:rsidR="007878EC" w:rsidRPr="005B3485">
        <w:rPr>
          <w:rFonts w:ascii="Times New Roman" w:hAnsi="Times New Roman" w:cs="Times New Roman"/>
          <w:sz w:val="24"/>
          <w:szCs w:val="24"/>
          <w:shd w:val="clear" w:color="auto" w:fill="FFFFFF"/>
        </w:rPr>
        <w:t xml:space="preserve"> в </w:t>
      </w:r>
      <w:r w:rsidR="007878EC" w:rsidRPr="005B3485">
        <w:rPr>
          <w:rFonts w:ascii="Times New Roman" w:eastAsia="Times New Roman" w:hAnsi="Times New Roman" w:cs="Times New Roman"/>
          <w:sz w:val="24"/>
          <w:szCs w:val="24"/>
          <w:lang w:eastAsia="uk-UA"/>
        </w:rPr>
        <w:t>Костянтинівському районному відділі</w:t>
      </w:r>
      <w:r w:rsidR="00020EFC" w:rsidRPr="005B3485">
        <w:rPr>
          <w:rFonts w:ascii="Times New Roman" w:eastAsia="Times New Roman" w:hAnsi="Times New Roman" w:cs="Times New Roman"/>
          <w:sz w:val="24"/>
          <w:szCs w:val="24"/>
          <w:lang w:eastAsia="uk-UA"/>
        </w:rPr>
        <w:t xml:space="preserve"> Управління Міністерства внутрішніх справ</w:t>
      </w:r>
      <w:r w:rsidR="003B7E4F" w:rsidRPr="005B3485">
        <w:rPr>
          <w:rFonts w:ascii="Times New Roman" w:eastAsia="Times New Roman" w:hAnsi="Times New Roman" w:cs="Times New Roman"/>
          <w:sz w:val="24"/>
          <w:szCs w:val="24"/>
          <w:lang w:eastAsia="uk-UA"/>
        </w:rPr>
        <w:t xml:space="preserve"> України в</w:t>
      </w:r>
      <w:r w:rsidR="007878EC" w:rsidRPr="005B3485">
        <w:rPr>
          <w:rFonts w:ascii="Times New Roman" w:eastAsia="Times New Roman" w:hAnsi="Times New Roman" w:cs="Times New Roman"/>
          <w:sz w:val="24"/>
          <w:szCs w:val="24"/>
          <w:lang w:eastAsia="uk-UA"/>
        </w:rPr>
        <w:t xml:space="preserve"> Донецькій області</w:t>
      </w:r>
      <w:r w:rsidR="00E07D3B" w:rsidRPr="005B3485">
        <w:rPr>
          <w:rFonts w:ascii="Times New Roman" w:eastAsia="Times New Roman" w:hAnsi="Times New Roman" w:cs="Times New Roman"/>
          <w:sz w:val="24"/>
          <w:szCs w:val="24"/>
          <w:lang w:eastAsia="uk-UA"/>
        </w:rPr>
        <w:t>;</w:t>
      </w:r>
      <w:r w:rsidR="00762FEC" w:rsidRPr="005B3485">
        <w:rPr>
          <w:rFonts w:ascii="Times New Roman" w:eastAsia="Times New Roman" w:hAnsi="Times New Roman" w:cs="Times New Roman"/>
          <w:sz w:val="24"/>
          <w:szCs w:val="24"/>
          <w:lang w:eastAsia="uk-UA"/>
        </w:rPr>
        <w:t xml:space="preserve"> з </w:t>
      </w:r>
      <w:r w:rsidR="00DD6D7A" w:rsidRPr="005B3485">
        <w:rPr>
          <w:rFonts w:ascii="Times New Roman" w:eastAsia="Times New Roman" w:hAnsi="Times New Roman" w:cs="Times New Roman"/>
          <w:sz w:val="24"/>
          <w:szCs w:val="24"/>
          <w:lang w:eastAsia="uk-UA"/>
        </w:rPr>
        <w:t> </w:t>
      </w:r>
      <w:r w:rsidR="00E07D3B" w:rsidRPr="005B3485">
        <w:rPr>
          <w:rFonts w:ascii="Times New Roman" w:eastAsia="Times New Roman" w:hAnsi="Times New Roman" w:cs="Times New Roman"/>
          <w:sz w:val="24"/>
          <w:szCs w:val="24"/>
          <w:lang w:eastAsia="uk-UA"/>
        </w:rPr>
        <w:t>2007</w:t>
      </w:r>
      <w:r w:rsidR="00762FEC" w:rsidRPr="005B3485">
        <w:rPr>
          <w:rFonts w:ascii="Times New Roman" w:eastAsia="Times New Roman" w:hAnsi="Times New Roman" w:cs="Times New Roman"/>
          <w:sz w:val="24"/>
          <w:szCs w:val="24"/>
          <w:lang w:eastAsia="uk-UA"/>
        </w:rPr>
        <w:t xml:space="preserve"> до 2010 року – ад’юнкт в Донецькому юридичному інституті</w:t>
      </w:r>
      <w:r w:rsidR="00E07D3B" w:rsidRPr="005B3485">
        <w:rPr>
          <w:rFonts w:ascii="Times New Roman" w:eastAsia="Times New Roman" w:hAnsi="Times New Roman" w:cs="Times New Roman"/>
          <w:sz w:val="24"/>
          <w:szCs w:val="24"/>
          <w:lang w:eastAsia="uk-UA"/>
        </w:rPr>
        <w:t xml:space="preserve"> Луганського державного університету внутрішніх справ</w:t>
      </w:r>
      <w:r w:rsidR="00DD6D7A" w:rsidRPr="005B3485">
        <w:rPr>
          <w:rFonts w:ascii="Times New Roman" w:eastAsia="Times New Roman" w:hAnsi="Times New Roman" w:cs="Times New Roman"/>
          <w:sz w:val="24"/>
          <w:szCs w:val="24"/>
          <w:lang w:eastAsia="uk-UA"/>
        </w:rPr>
        <w:t xml:space="preserve">; </w:t>
      </w:r>
      <w:r w:rsidR="00762FEC" w:rsidRPr="005B3485">
        <w:rPr>
          <w:rFonts w:ascii="Times New Roman" w:eastAsia="Times New Roman" w:hAnsi="Times New Roman" w:cs="Times New Roman"/>
          <w:sz w:val="24"/>
          <w:szCs w:val="24"/>
          <w:lang w:eastAsia="uk-UA"/>
        </w:rPr>
        <w:t>з 2010 до 2012 року –  слідча Слідчого управління</w:t>
      </w:r>
      <w:r w:rsidR="003B7E4F" w:rsidRPr="005B3485">
        <w:rPr>
          <w:rFonts w:ascii="Times New Roman" w:eastAsia="Times New Roman" w:hAnsi="Times New Roman" w:cs="Times New Roman"/>
          <w:sz w:val="24"/>
          <w:szCs w:val="24"/>
          <w:lang w:eastAsia="uk-UA"/>
        </w:rPr>
        <w:t xml:space="preserve"> Головного управління Міністерства внутрішніх спра</w:t>
      </w:r>
      <w:r w:rsidR="00762FEC" w:rsidRPr="005B3485">
        <w:rPr>
          <w:rFonts w:ascii="Times New Roman" w:eastAsia="Times New Roman" w:hAnsi="Times New Roman" w:cs="Times New Roman"/>
          <w:sz w:val="24"/>
          <w:szCs w:val="24"/>
          <w:lang w:eastAsia="uk-UA"/>
        </w:rPr>
        <w:t>в України в Донецькій області; з  2012 до  2014 року –  викладач</w:t>
      </w:r>
      <w:r w:rsidR="00994AE3" w:rsidRPr="005B3485">
        <w:rPr>
          <w:rFonts w:ascii="Times New Roman" w:eastAsia="Times New Roman" w:hAnsi="Times New Roman" w:cs="Times New Roman"/>
          <w:sz w:val="24"/>
          <w:szCs w:val="24"/>
          <w:lang w:eastAsia="uk-UA"/>
        </w:rPr>
        <w:t xml:space="preserve"> кафедри адміністративного права Донецького державного університету управління; </w:t>
      </w:r>
      <w:r w:rsidR="00994AE3" w:rsidRPr="005B3485">
        <w:rPr>
          <w:rFonts w:ascii="Times New Roman" w:hAnsi="Times New Roman" w:cs="Times New Roman"/>
          <w:sz w:val="24"/>
          <w:szCs w:val="24"/>
          <w:shd w:val="clear" w:color="auto" w:fill="FFFFFF"/>
        </w:rPr>
        <w:t xml:space="preserve">з 2014 року до 2016 </w:t>
      </w:r>
      <w:r w:rsidR="006471FA" w:rsidRPr="005B3485">
        <w:rPr>
          <w:rFonts w:ascii="Times New Roman" w:eastAsia="Times New Roman" w:hAnsi="Times New Roman" w:cs="Times New Roman"/>
          <w:sz w:val="24"/>
          <w:szCs w:val="24"/>
          <w:lang w:eastAsia="uk-UA"/>
        </w:rPr>
        <w:t> </w:t>
      </w:r>
      <w:r w:rsidR="00994AE3" w:rsidRPr="005B3485">
        <w:rPr>
          <w:rFonts w:ascii="Times New Roman" w:hAnsi="Times New Roman" w:cs="Times New Roman"/>
          <w:sz w:val="24"/>
          <w:szCs w:val="24"/>
          <w:shd w:val="clear" w:color="auto" w:fill="FFFFFF"/>
        </w:rPr>
        <w:t xml:space="preserve">року </w:t>
      </w:r>
      <w:r w:rsidR="00994AE3" w:rsidRPr="005B3485">
        <w:rPr>
          <w:rFonts w:ascii="Times New Roman" w:eastAsia="Times New Roman" w:hAnsi="Times New Roman" w:cs="Times New Roman"/>
          <w:sz w:val="24"/>
          <w:szCs w:val="24"/>
          <w:lang w:eastAsia="uk-UA"/>
        </w:rPr>
        <w:t>– викладач кафедри цивільно-правових дисциплін юридичного факультету Дніпропетровського державного університету внутрішніх справ</w:t>
      </w:r>
      <w:r w:rsidR="00C34347" w:rsidRPr="005B3485">
        <w:rPr>
          <w:rFonts w:ascii="Times New Roman" w:eastAsia="Times New Roman" w:hAnsi="Times New Roman" w:cs="Times New Roman"/>
          <w:sz w:val="24"/>
          <w:szCs w:val="24"/>
          <w:lang w:eastAsia="uk-UA"/>
        </w:rPr>
        <w:t>.</w:t>
      </w:r>
    </w:p>
    <w:p w:rsidR="00625262" w:rsidRPr="005B3485" w:rsidRDefault="00C34347" w:rsidP="006D25B3">
      <w:pPr>
        <w:spacing w:after="0" w:line="240" w:lineRule="auto"/>
        <w:ind w:firstLine="709"/>
        <w:contextualSpacing/>
        <w:jc w:val="both"/>
        <w:rPr>
          <w:rFonts w:ascii="Times New Roman" w:hAnsi="Times New Roman" w:cs="Times New Roman"/>
          <w:sz w:val="24"/>
          <w:szCs w:val="24"/>
          <w:shd w:val="clear" w:color="auto" w:fill="FFFFFF"/>
        </w:rPr>
      </w:pPr>
      <w:r w:rsidRPr="005B3485">
        <w:rPr>
          <w:rFonts w:ascii="Times New Roman" w:eastAsia="Times New Roman" w:hAnsi="Times New Roman" w:cs="Times New Roman"/>
          <w:sz w:val="24"/>
          <w:szCs w:val="24"/>
          <w:lang w:eastAsia="uk-UA"/>
        </w:rPr>
        <w:t>З</w:t>
      </w:r>
      <w:r w:rsidR="00380985" w:rsidRPr="005B3485">
        <w:rPr>
          <w:rFonts w:ascii="Times New Roman" w:eastAsia="Times New Roman" w:hAnsi="Times New Roman" w:cs="Times New Roman"/>
          <w:sz w:val="24"/>
          <w:szCs w:val="24"/>
          <w:lang w:eastAsia="uk-UA"/>
        </w:rPr>
        <w:t xml:space="preserve"> вересня 2016 року до </w:t>
      </w:r>
      <w:r w:rsidRPr="005B3485">
        <w:rPr>
          <w:rFonts w:ascii="Times New Roman" w:eastAsia="Times New Roman" w:hAnsi="Times New Roman" w:cs="Times New Roman"/>
          <w:sz w:val="24"/>
          <w:szCs w:val="24"/>
          <w:lang w:eastAsia="uk-UA"/>
        </w:rPr>
        <w:t>вересня 2025 року кандидат працювала в Одеському державном</w:t>
      </w:r>
      <w:r w:rsidR="00625262" w:rsidRPr="005B3485">
        <w:rPr>
          <w:rFonts w:ascii="Times New Roman" w:eastAsia="Times New Roman" w:hAnsi="Times New Roman" w:cs="Times New Roman"/>
          <w:sz w:val="24"/>
          <w:szCs w:val="24"/>
          <w:lang w:eastAsia="uk-UA"/>
        </w:rPr>
        <w:t>у університеті внутрішніх справ на посаді доцента</w:t>
      </w:r>
      <w:r w:rsidR="004C44B3">
        <w:rPr>
          <w:rFonts w:ascii="Times New Roman" w:eastAsia="Times New Roman" w:hAnsi="Times New Roman" w:cs="Times New Roman"/>
          <w:sz w:val="24"/>
          <w:szCs w:val="24"/>
          <w:lang w:eastAsia="uk-UA"/>
        </w:rPr>
        <w:t xml:space="preserve"> різних кафедр</w:t>
      </w:r>
      <w:r w:rsidRPr="005B3485">
        <w:rPr>
          <w:rFonts w:ascii="Times New Roman" w:eastAsia="Times New Roman" w:hAnsi="Times New Roman" w:cs="Times New Roman"/>
          <w:sz w:val="24"/>
          <w:szCs w:val="24"/>
          <w:lang w:eastAsia="uk-UA"/>
        </w:rPr>
        <w:t xml:space="preserve">: </w:t>
      </w:r>
      <w:r w:rsidRPr="005B3485">
        <w:rPr>
          <w:rFonts w:ascii="Times New Roman" w:hAnsi="Times New Roman" w:cs="Times New Roman"/>
          <w:sz w:val="24"/>
          <w:szCs w:val="24"/>
          <w:shd w:val="clear" w:color="auto" w:fill="FFFFFF"/>
        </w:rPr>
        <w:t xml:space="preserve">з 05 вересня 2016 року до 23 серпня 2019 року </w:t>
      </w:r>
      <w:r w:rsidRPr="005B3485">
        <w:rPr>
          <w:rFonts w:ascii="Times New Roman" w:eastAsia="Times New Roman" w:hAnsi="Times New Roman" w:cs="Times New Roman"/>
          <w:sz w:val="24"/>
          <w:szCs w:val="24"/>
          <w:lang w:eastAsia="uk-UA"/>
        </w:rPr>
        <w:t>–</w:t>
      </w:r>
      <w:r w:rsidR="00625262" w:rsidRPr="005B3485">
        <w:rPr>
          <w:rFonts w:ascii="Times New Roman" w:eastAsia="Times New Roman" w:hAnsi="Times New Roman" w:cs="Times New Roman"/>
          <w:sz w:val="24"/>
          <w:szCs w:val="24"/>
          <w:lang w:eastAsia="uk-UA"/>
        </w:rPr>
        <w:t xml:space="preserve"> кафедри</w:t>
      </w:r>
      <w:r w:rsidR="00C50288" w:rsidRPr="005B3485">
        <w:rPr>
          <w:rFonts w:ascii="Times New Roman" w:eastAsia="Times New Roman" w:hAnsi="Times New Roman" w:cs="Times New Roman"/>
          <w:sz w:val="24"/>
          <w:szCs w:val="24"/>
          <w:lang w:eastAsia="uk-UA"/>
        </w:rPr>
        <w:t xml:space="preserve"> кримінального процесу факультету № 3; </w:t>
      </w:r>
      <w:r w:rsidR="00C50288" w:rsidRPr="005B3485">
        <w:rPr>
          <w:rFonts w:ascii="Times New Roman" w:hAnsi="Times New Roman" w:cs="Times New Roman"/>
          <w:sz w:val="24"/>
          <w:szCs w:val="24"/>
          <w:shd w:val="clear" w:color="auto" w:fill="FFFFFF"/>
        </w:rPr>
        <w:t xml:space="preserve">з 23 </w:t>
      </w:r>
      <w:r w:rsidR="00B24541" w:rsidRPr="005B3485">
        <w:rPr>
          <w:rFonts w:ascii="Times New Roman" w:eastAsia="Times New Roman" w:hAnsi="Times New Roman" w:cs="Times New Roman"/>
          <w:sz w:val="24"/>
          <w:szCs w:val="24"/>
          <w:lang w:eastAsia="uk-UA"/>
        </w:rPr>
        <w:t> </w:t>
      </w:r>
      <w:r w:rsidR="00C50288" w:rsidRPr="005B3485">
        <w:rPr>
          <w:rFonts w:ascii="Times New Roman" w:hAnsi="Times New Roman" w:cs="Times New Roman"/>
          <w:sz w:val="24"/>
          <w:szCs w:val="24"/>
          <w:shd w:val="clear" w:color="auto" w:fill="FFFFFF"/>
        </w:rPr>
        <w:t xml:space="preserve">серпня 2019 року до 01 серпня 2023 року </w:t>
      </w:r>
      <w:r w:rsidR="00625262" w:rsidRPr="005B3485">
        <w:rPr>
          <w:rFonts w:ascii="Times New Roman" w:eastAsia="Times New Roman" w:hAnsi="Times New Roman" w:cs="Times New Roman"/>
          <w:sz w:val="24"/>
          <w:szCs w:val="24"/>
          <w:lang w:eastAsia="uk-UA"/>
        </w:rPr>
        <w:t>– кафедри</w:t>
      </w:r>
      <w:r w:rsidR="00C50288" w:rsidRPr="005B3485">
        <w:rPr>
          <w:rFonts w:ascii="Times New Roman" w:eastAsia="Times New Roman" w:hAnsi="Times New Roman" w:cs="Times New Roman"/>
          <w:sz w:val="24"/>
          <w:szCs w:val="24"/>
          <w:lang w:eastAsia="uk-UA"/>
        </w:rPr>
        <w:t xml:space="preserve"> кримінального процесу факультету підготовки фахівців для органів досудового розслідування; </w:t>
      </w:r>
      <w:r w:rsidR="00C50288" w:rsidRPr="005B3485">
        <w:rPr>
          <w:rFonts w:ascii="Times New Roman" w:hAnsi="Times New Roman" w:cs="Times New Roman"/>
          <w:sz w:val="24"/>
          <w:szCs w:val="24"/>
          <w:shd w:val="clear" w:color="auto" w:fill="FFFFFF"/>
        </w:rPr>
        <w:t xml:space="preserve">з 01 серпня 2023 року до 22 вересня 2025 </w:t>
      </w:r>
      <w:r w:rsidR="004C44B3" w:rsidRPr="005B3485">
        <w:rPr>
          <w:rFonts w:ascii="Times New Roman" w:eastAsia="Times New Roman" w:hAnsi="Times New Roman" w:cs="Times New Roman"/>
          <w:sz w:val="24"/>
          <w:szCs w:val="24"/>
          <w:lang w:eastAsia="uk-UA"/>
        </w:rPr>
        <w:t> </w:t>
      </w:r>
      <w:r w:rsidR="00C50288" w:rsidRPr="005B3485">
        <w:rPr>
          <w:rFonts w:ascii="Times New Roman" w:hAnsi="Times New Roman" w:cs="Times New Roman"/>
          <w:sz w:val="24"/>
          <w:szCs w:val="24"/>
          <w:shd w:val="clear" w:color="auto" w:fill="FFFFFF"/>
        </w:rPr>
        <w:t xml:space="preserve">року </w:t>
      </w:r>
      <w:r w:rsidR="004C44B3" w:rsidRPr="005B3485">
        <w:rPr>
          <w:rFonts w:ascii="Times New Roman" w:eastAsia="Times New Roman" w:hAnsi="Times New Roman" w:cs="Times New Roman"/>
          <w:sz w:val="24"/>
          <w:szCs w:val="24"/>
          <w:lang w:eastAsia="uk-UA"/>
        </w:rPr>
        <w:t> </w:t>
      </w:r>
      <w:r w:rsidR="00625262" w:rsidRPr="005B3485">
        <w:rPr>
          <w:rFonts w:ascii="Times New Roman" w:eastAsia="Times New Roman" w:hAnsi="Times New Roman" w:cs="Times New Roman"/>
          <w:sz w:val="24"/>
          <w:szCs w:val="24"/>
          <w:lang w:eastAsia="uk-UA"/>
        </w:rPr>
        <w:t>– кафедри</w:t>
      </w:r>
      <w:r w:rsidR="00792AC3" w:rsidRPr="005B3485">
        <w:rPr>
          <w:rFonts w:ascii="Times New Roman" w:eastAsia="Times New Roman" w:hAnsi="Times New Roman" w:cs="Times New Roman"/>
          <w:sz w:val="24"/>
          <w:szCs w:val="24"/>
          <w:lang w:eastAsia="uk-UA"/>
        </w:rPr>
        <w:t xml:space="preserve"> кримінального процесу та криміналістики факультету підготовки фахівців для органів досудового розслідування. </w:t>
      </w:r>
    </w:p>
    <w:p w:rsidR="006D25B3" w:rsidRPr="005B3485" w:rsidRDefault="006D25B3"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Arial Unicode MS" w:hAnsi="Times New Roman" w:cs="Times New Roman"/>
          <w:sz w:val="24"/>
          <w:szCs w:val="24"/>
        </w:rPr>
        <w:t xml:space="preserve">У </w:t>
      </w:r>
      <w:r w:rsidRPr="005B3485">
        <w:rPr>
          <w:rFonts w:ascii="Times New Roman" w:eastAsiaTheme="minorEastAsia" w:hAnsi="Times New Roman" w:cs="Times New Roman"/>
          <w:sz w:val="24"/>
          <w:szCs w:val="24"/>
          <w:lang w:eastAsia="ru-RU"/>
        </w:rPr>
        <w:t>2023 році Мудрецькій Г.В. присвоєне вчене звання доцента кафедри</w:t>
      </w:r>
      <w:r w:rsidRPr="005B3485">
        <w:rPr>
          <w:rFonts w:ascii="Times New Roman" w:eastAsia="Times New Roman" w:hAnsi="Times New Roman" w:cs="Times New Roman"/>
          <w:sz w:val="24"/>
          <w:szCs w:val="24"/>
          <w:lang w:eastAsia="uk-UA"/>
        </w:rPr>
        <w:t xml:space="preserve"> кримінального процесу та криміналістики</w:t>
      </w:r>
      <w:r w:rsidRPr="005B3485">
        <w:rPr>
          <w:rFonts w:ascii="Times New Roman" w:hAnsi="Times New Roman" w:cs="Times New Roman"/>
          <w:sz w:val="24"/>
          <w:szCs w:val="24"/>
        </w:rPr>
        <w:t xml:space="preserve"> Одеського державного університету внутрішніх справ.</w:t>
      </w:r>
    </w:p>
    <w:p w:rsidR="00792AC3" w:rsidRPr="00C966F9" w:rsidRDefault="004C44B3" w:rsidP="003D1871">
      <w:pPr>
        <w:spacing w:after="0" w:line="240" w:lineRule="auto"/>
        <w:ind w:firstLine="709"/>
        <w:contextualSpacing/>
        <w:jc w:val="both"/>
        <w:rPr>
          <w:rFonts w:ascii="Times New Roman" w:hAnsi="Times New Roman" w:cs="Times New Roman"/>
          <w:spacing w:val="-2"/>
          <w:sz w:val="24"/>
          <w:szCs w:val="24"/>
          <w:shd w:val="clear" w:color="auto" w:fill="FFFFFF"/>
        </w:rPr>
      </w:pPr>
      <w:r w:rsidRPr="00C966F9">
        <w:rPr>
          <w:rFonts w:ascii="Times New Roman" w:hAnsi="Times New Roman" w:cs="Times New Roman"/>
          <w:spacing w:val="-2"/>
          <w:sz w:val="24"/>
          <w:szCs w:val="24"/>
          <w:shd w:val="clear" w:color="auto" w:fill="FFFFFF"/>
        </w:rPr>
        <w:t xml:space="preserve">З 24 вересня 2025 року </w:t>
      </w:r>
      <w:r w:rsidR="00792AC3" w:rsidRPr="00C966F9">
        <w:rPr>
          <w:rFonts w:ascii="Times New Roman" w:hAnsi="Times New Roman" w:cs="Times New Roman"/>
          <w:spacing w:val="-2"/>
          <w:sz w:val="24"/>
          <w:szCs w:val="24"/>
          <w:shd w:val="clear" w:color="auto" w:fill="FFFFFF"/>
        </w:rPr>
        <w:t>дотепер займа</w:t>
      </w:r>
      <w:r w:rsidR="003B530F" w:rsidRPr="00C966F9">
        <w:rPr>
          <w:rFonts w:ascii="Times New Roman" w:hAnsi="Times New Roman" w:cs="Times New Roman"/>
          <w:spacing w:val="-2"/>
          <w:sz w:val="24"/>
          <w:szCs w:val="24"/>
          <w:shd w:val="clear" w:color="auto" w:fill="FFFFFF"/>
        </w:rPr>
        <w:t>є посаду головного спеціаліста В</w:t>
      </w:r>
      <w:r w:rsidR="00792AC3" w:rsidRPr="00C966F9">
        <w:rPr>
          <w:rFonts w:ascii="Times New Roman" w:hAnsi="Times New Roman" w:cs="Times New Roman"/>
          <w:spacing w:val="-2"/>
          <w:sz w:val="24"/>
          <w:szCs w:val="24"/>
          <w:shd w:val="clear" w:color="auto" w:fill="FFFFFF"/>
        </w:rPr>
        <w:t>ідділу аналітичної роботи, узагальнення судової практики та судової статистики в Одеському апеляційному суді.</w:t>
      </w:r>
    </w:p>
    <w:p w:rsidR="003D1871" w:rsidRPr="005B3485" w:rsidRDefault="003D1871" w:rsidP="003D1871">
      <w:pPr>
        <w:spacing w:after="0" w:line="240" w:lineRule="auto"/>
        <w:ind w:firstLine="709"/>
        <w:contextualSpacing/>
        <w:jc w:val="both"/>
        <w:rPr>
          <w:rFonts w:ascii="Times New Roman" w:eastAsiaTheme="minorEastAsia" w:hAnsi="Times New Roman" w:cs="Times New Roman"/>
          <w:sz w:val="24"/>
          <w:szCs w:val="24"/>
          <w:lang w:eastAsia="uk-UA"/>
        </w:rPr>
      </w:pPr>
      <w:r w:rsidRPr="005B3485">
        <w:rPr>
          <w:rFonts w:ascii="Times New Roman" w:eastAsia="Times New Roman" w:hAnsi="Times New Roman" w:cs="Times New Roman"/>
          <w:b/>
          <w:bCs/>
          <w:sz w:val="24"/>
          <w:szCs w:val="24"/>
          <w:lang w:eastAsia="ru-RU"/>
        </w:rPr>
        <w:t xml:space="preserve">Складання кваліфікаційного іспиту (встановлення відповідності кандидата критерію професійної компетентності). </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(кримінальна спеціалізація).</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Рішенням Комісії від 20 січня 2025 року № 16/зп-25 затверджено кодовані та декодовані результати тестування когнітивних здібностей, складеного 10, 13, 14 та 15 січня 2025 року кандидатами на зайняття вакантних посад суддів в апеляційних судах (кримінальна спеціалізація) у межах конкурсу, оголошеного рішенням Комісії від 14 вересня 2023 року №  94/зп-23 (зі змінами).</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lastRenderedPageBreak/>
        <w:t>Рішеннями Комісії від 17 квітня 2025 року № 87/зп-25 та № 89/зп-25 затверджено кодовані та декодовані результати практичного завдання, виконаного 12–14 та 17–21 лютого 2025 року (кримінальна спеціалізація) кандидатами на зайняття вакантних посад суддів в апеляційних загальних судах у межах конкурсу, оголошеного рішенням Комісії від 14 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Крім того,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3D1871" w:rsidRPr="005B3485" w:rsidRDefault="003D1871" w:rsidP="003D1871">
      <w:pPr>
        <w:spacing w:after="0" w:line="240" w:lineRule="auto"/>
        <w:ind w:firstLine="709"/>
        <w:contextualSpacing/>
        <w:jc w:val="both"/>
        <w:rPr>
          <w:rFonts w:ascii="Times New Roman" w:hAnsi="Times New Roman" w:cs="Times New Roman"/>
          <w:sz w:val="24"/>
          <w:szCs w:val="24"/>
          <w:shd w:val="clear" w:color="auto" w:fill="FFFFFF"/>
        </w:rPr>
      </w:pPr>
      <w:r w:rsidRPr="005B3485">
        <w:rPr>
          <w:rFonts w:ascii="Times New Roman" w:eastAsia="Times New Roman" w:hAnsi="Times New Roman" w:cs="Times New Roman"/>
          <w:sz w:val="24"/>
          <w:szCs w:val="24"/>
          <w:lang w:eastAsia="uk-UA"/>
        </w:rPr>
        <w:t>З огляду на заз</w:t>
      </w:r>
      <w:r w:rsidR="002675C3" w:rsidRPr="005B3485">
        <w:rPr>
          <w:rFonts w:ascii="Times New Roman" w:eastAsia="Times New Roman" w:hAnsi="Times New Roman" w:cs="Times New Roman"/>
          <w:sz w:val="24"/>
          <w:szCs w:val="24"/>
          <w:lang w:eastAsia="uk-UA"/>
        </w:rPr>
        <w:t>начене Мудрецька Г.В.</w:t>
      </w:r>
      <w:r w:rsidRPr="005B3485">
        <w:rPr>
          <w:rFonts w:ascii="Times New Roman" w:eastAsia="Times New Roman" w:hAnsi="Times New Roman" w:cs="Times New Roman"/>
          <w:sz w:val="24"/>
          <w:szCs w:val="24"/>
          <w:lang w:eastAsia="uk-UA"/>
        </w:rPr>
        <w:t xml:space="preserve"> отримала такі результати першого етапу «Складання кваліфікаційного іспиту» кваліфікаційного оцінювання кандидатів </w:t>
      </w:r>
      <w:r w:rsidRPr="005B3485">
        <w:rPr>
          <w:rFonts w:ascii="Times New Roman" w:hAnsi="Times New Roman" w:cs="Times New Roman"/>
          <w:sz w:val="24"/>
          <w:szCs w:val="24"/>
          <w:shd w:val="clear" w:color="auto" w:fill="FFFFFF"/>
        </w:rPr>
        <w:t xml:space="preserve">на посади суддів апеляційних загальних судів у межах конкурсу, оголошеного рішенням Комісії від </w:t>
      </w:r>
      <w:r w:rsidRPr="005B3485">
        <w:rPr>
          <w:rFonts w:ascii="Times New Roman" w:eastAsia="Times New Roman" w:hAnsi="Times New Roman" w:cs="Times New Roman"/>
          <w:sz w:val="24"/>
          <w:szCs w:val="24"/>
          <w:lang w:eastAsia="uk-UA"/>
        </w:rPr>
        <w:t> </w:t>
      </w:r>
      <w:r w:rsidRPr="005B3485">
        <w:rPr>
          <w:rFonts w:ascii="Times New Roman" w:hAnsi="Times New Roman" w:cs="Times New Roman"/>
          <w:sz w:val="24"/>
          <w:szCs w:val="24"/>
          <w:shd w:val="clear" w:color="auto" w:fill="FFFFFF"/>
        </w:rPr>
        <w:t xml:space="preserve">14 </w:t>
      </w:r>
      <w:r w:rsidRPr="005B3485">
        <w:rPr>
          <w:rFonts w:ascii="Times New Roman" w:eastAsia="Times New Roman" w:hAnsi="Times New Roman" w:cs="Times New Roman"/>
          <w:sz w:val="24"/>
          <w:szCs w:val="24"/>
          <w:lang w:eastAsia="uk-UA"/>
        </w:rPr>
        <w:t> </w:t>
      </w:r>
      <w:r w:rsidRPr="005B3485">
        <w:rPr>
          <w:rFonts w:ascii="Times New Roman" w:hAnsi="Times New Roman" w:cs="Times New Roman"/>
          <w:sz w:val="24"/>
          <w:szCs w:val="24"/>
          <w:shd w:val="clear" w:color="auto" w:fill="FFFFFF"/>
        </w:rPr>
        <w:t>вересня 2023 року № 94/зп-23 (зі змінами).</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p>
    <w:tbl>
      <w:tblPr>
        <w:tblW w:w="96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75"/>
        <w:gridCol w:w="5403"/>
        <w:gridCol w:w="1417"/>
        <w:gridCol w:w="1121"/>
      </w:tblGrid>
      <w:tr w:rsidR="003D1871" w:rsidRPr="005B3485" w:rsidTr="00B62262">
        <w:trPr>
          <w:trHeight w:val="315"/>
        </w:trPr>
        <w:tc>
          <w:tcPr>
            <w:tcW w:w="1675" w:type="dxa"/>
            <w:tcMar>
              <w:top w:w="30" w:type="dxa"/>
              <w:left w:w="45" w:type="dxa"/>
              <w:bottom w:w="30" w:type="dxa"/>
              <w:right w:w="45" w:type="dxa"/>
            </w:tcMar>
            <w:vAlign w:val="center"/>
          </w:tcPr>
          <w:p w:rsidR="003D1871" w:rsidRPr="005B3485" w:rsidRDefault="003D1871" w:rsidP="00B62262">
            <w:pPr>
              <w:spacing w:after="0" w:line="240" w:lineRule="auto"/>
              <w:contextualSpacing/>
              <w:jc w:val="center"/>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Критерій</w:t>
            </w:r>
          </w:p>
        </w:tc>
        <w:tc>
          <w:tcPr>
            <w:tcW w:w="5403" w:type="dxa"/>
            <w:tcMar>
              <w:top w:w="30" w:type="dxa"/>
              <w:left w:w="45" w:type="dxa"/>
              <w:bottom w:w="30" w:type="dxa"/>
              <w:right w:w="45" w:type="dxa"/>
            </w:tcMar>
            <w:vAlign w:val="bottom"/>
          </w:tcPr>
          <w:p w:rsidR="003D1871" w:rsidRPr="005B3485" w:rsidRDefault="003D1871" w:rsidP="00B62262">
            <w:pPr>
              <w:spacing w:after="0" w:line="240" w:lineRule="auto"/>
              <w:contextualSpacing/>
              <w:jc w:val="center"/>
              <w:rPr>
                <w:rFonts w:ascii="Times New Roman" w:eastAsia="Times New Roman" w:hAnsi="Times New Roman" w:cs="Times New Roman"/>
                <w:sz w:val="24"/>
                <w:szCs w:val="24"/>
                <w:lang w:eastAsia="uk-UA"/>
              </w:rPr>
            </w:pPr>
          </w:p>
          <w:p w:rsidR="003D1871" w:rsidRPr="005B3485" w:rsidRDefault="003D1871" w:rsidP="00B62262">
            <w:pPr>
              <w:spacing w:after="0" w:line="240" w:lineRule="auto"/>
              <w:contextualSpacing/>
              <w:jc w:val="center"/>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Показник</w:t>
            </w:r>
          </w:p>
          <w:p w:rsidR="003D1871" w:rsidRPr="005B3485" w:rsidRDefault="003D1871" w:rsidP="00B62262">
            <w:pPr>
              <w:spacing w:after="0" w:line="240" w:lineRule="auto"/>
              <w:contextualSpacing/>
              <w:jc w:val="center"/>
              <w:rPr>
                <w:rFonts w:ascii="Times New Roman" w:eastAsia="Times New Roman" w:hAnsi="Times New Roman" w:cs="Times New Roman"/>
                <w:sz w:val="24"/>
                <w:szCs w:val="24"/>
                <w:lang w:eastAsia="uk-UA"/>
              </w:rPr>
            </w:pPr>
          </w:p>
        </w:tc>
        <w:tc>
          <w:tcPr>
            <w:tcW w:w="1417" w:type="dxa"/>
            <w:tcMar>
              <w:top w:w="30" w:type="dxa"/>
              <w:left w:w="45" w:type="dxa"/>
              <w:bottom w:w="30" w:type="dxa"/>
              <w:right w:w="45" w:type="dxa"/>
            </w:tcMar>
            <w:vAlign w:val="bottom"/>
          </w:tcPr>
          <w:p w:rsidR="003D1871" w:rsidRPr="005B3485" w:rsidRDefault="003D1871" w:rsidP="00B62262">
            <w:pPr>
              <w:spacing w:after="0" w:line="240" w:lineRule="auto"/>
              <w:contextualSpacing/>
              <w:jc w:val="center"/>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Бал</w:t>
            </w:r>
          </w:p>
          <w:p w:rsidR="003D1871" w:rsidRPr="005B3485" w:rsidRDefault="003D1871" w:rsidP="00B62262">
            <w:pPr>
              <w:spacing w:after="0" w:line="240" w:lineRule="auto"/>
              <w:contextualSpacing/>
              <w:jc w:val="center"/>
              <w:rPr>
                <w:rFonts w:ascii="Times New Roman" w:eastAsia="Times New Roman" w:hAnsi="Times New Roman" w:cs="Times New Roman"/>
                <w:sz w:val="24"/>
                <w:szCs w:val="24"/>
                <w:lang w:eastAsia="uk-UA"/>
              </w:rPr>
            </w:pPr>
          </w:p>
        </w:tc>
        <w:tc>
          <w:tcPr>
            <w:tcW w:w="1121" w:type="dxa"/>
            <w:tcMar>
              <w:top w:w="30" w:type="dxa"/>
              <w:left w:w="45" w:type="dxa"/>
              <w:bottom w:w="30" w:type="dxa"/>
              <w:right w:w="45" w:type="dxa"/>
            </w:tcMar>
            <w:vAlign w:val="center"/>
          </w:tcPr>
          <w:p w:rsidR="003D1871" w:rsidRPr="005B3485" w:rsidRDefault="003D1871" w:rsidP="00B62262">
            <w:pPr>
              <w:spacing w:after="0" w:line="240" w:lineRule="auto"/>
              <w:contextualSpacing/>
              <w:jc w:val="center"/>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Бал за критерій</w:t>
            </w:r>
          </w:p>
        </w:tc>
      </w:tr>
      <w:tr w:rsidR="003D1871" w:rsidRPr="005B3485" w:rsidTr="00B62262">
        <w:trPr>
          <w:trHeight w:val="315"/>
        </w:trPr>
        <w:tc>
          <w:tcPr>
            <w:tcW w:w="1675" w:type="dxa"/>
            <w:vMerge w:val="restart"/>
            <w:tcMar>
              <w:top w:w="30" w:type="dxa"/>
              <w:left w:w="45" w:type="dxa"/>
              <w:bottom w:w="30" w:type="dxa"/>
              <w:right w:w="45" w:type="dxa"/>
            </w:tcMar>
            <w:vAlign w:val="center"/>
            <w:hideMark/>
          </w:tcPr>
          <w:p w:rsidR="003D1871" w:rsidRPr="005B3485" w:rsidRDefault="003D1871" w:rsidP="00B62262">
            <w:pPr>
              <w:spacing w:after="0" w:line="240" w:lineRule="auto"/>
              <w:contextualSpacing/>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Професійна компетентність</w:t>
            </w:r>
          </w:p>
        </w:tc>
        <w:tc>
          <w:tcPr>
            <w:tcW w:w="5403" w:type="dxa"/>
            <w:tcMar>
              <w:top w:w="30" w:type="dxa"/>
              <w:left w:w="45" w:type="dxa"/>
              <w:bottom w:w="30" w:type="dxa"/>
              <w:right w:w="45" w:type="dxa"/>
            </w:tcMar>
            <w:vAlign w:val="bottom"/>
            <w:hideMark/>
          </w:tcPr>
          <w:p w:rsidR="003D1871" w:rsidRPr="005B3485" w:rsidRDefault="003D1871" w:rsidP="00B62262">
            <w:pPr>
              <w:spacing w:after="0" w:line="240" w:lineRule="auto"/>
              <w:contextualSpacing/>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Когнітивні здібності</w:t>
            </w:r>
          </w:p>
        </w:tc>
        <w:tc>
          <w:tcPr>
            <w:tcW w:w="1417" w:type="dxa"/>
            <w:tcMar>
              <w:top w:w="30" w:type="dxa"/>
              <w:left w:w="45" w:type="dxa"/>
              <w:bottom w:w="30" w:type="dxa"/>
              <w:right w:w="45" w:type="dxa"/>
            </w:tcMar>
            <w:vAlign w:val="bottom"/>
            <w:hideMark/>
          </w:tcPr>
          <w:p w:rsidR="003D1871" w:rsidRPr="005B3485" w:rsidRDefault="002675C3" w:rsidP="00B62262">
            <w:pPr>
              <w:spacing w:after="0" w:line="240" w:lineRule="auto"/>
              <w:contextualSpacing/>
              <w:jc w:val="center"/>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53</w:t>
            </w:r>
          </w:p>
        </w:tc>
        <w:tc>
          <w:tcPr>
            <w:tcW w:w="1121" w:type="dxa"/>
            <w:vMerge w:val="restart"/>
            <w:tcMar>
              <w:top w:w="30" w:type="dxa"/>
              <w:left w:w="45" w:type="dxa"/>
              <w:bottom w:w="30" w:type="dxa"/>
              <w:right w:w="45" w:type="dxa"/>
            </w:tcMar>
            <w:vAlign w:val="center"/>
            <w:hideMark/>
          </w:tcPr>
          <w:p w:rsidR="003D1871" w:rsidRPr="005B3485" w:rsidRDefault="002675C3" w:rsidP="00B62262">
            <w:pPr>
              <w:spacing w:after="0" w:line="240" w:lineRule="auto"/>
              <w:contextualSpacing/>
              <w:jc w:val="center"/>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364,5</w:t>
            </w:r>
          </w:p>
        </w:tc>
      </w:tr>
      <w:tr w:rsidR="003D1871" w:rsidRPr="005B3485" w:rsidTr="00B62262">
        <w:trPr>
          <w:trHeight w:val="315"/>
        </w:trPr>
        <w:tc>
          <w:tcPr>
            <w:tcW w:w="1675" w:type="dxa"/>
            <w:vMerge/>
            <w:vAlign w:val="center"/>
            <w:hideMark/>
          </w:tcPr>
          <w:p w:rsidR="003D1871" w:rsidRPr="005B3485" w:rsidRDefault="003D1871" w:rsidP="00B62262">
            <w:pPr>
              <w:spacing w:after="0" w:line="240" w:lineRule="auto"/>
              <w:contextualSpacing/>
              <w:rPr>
                <w:rFonts w:ascii="Times New Roman" w:eastAsia="Times New Roman" w:hAnsi="Times New Roman" w:cs="Times New Roman"/>
                <w:sz w:val="24"/>
                <w:szCs w:val="24"/>
                <w:lang w:eastAsia="uk-UA"/>
              </w:rPr>
            </w:pPr>
          </w:p>
        </w:tc>
        <w:tc>
          <w:tcPr>
            <w:tcW w:w="5403" w:type="dxa"/>
            <w:tcMar>
              <w:top w:w="30" w:type="dxa"/>
              <w:left w:w="45" w:type="dxa"/>
              <w:bottom w:w="30" w:type="dxa"/>
              <w:right w:w="45" w:type="dxa"/>
            </w:tcMar>
            <w:vAlign w:val="bottom"/>
            <w:hideMark/>
          </w:tcPr>
          <w:p w:rsidR="003D1871" w:rsidRPr="005B3485" w:rsidRDefault="003D1871" w:rsidP="00B62262">
            <w:pPr>
              <w:spacing w:after="0" w:line="240" w:lineRule="auto"/>
              <w:contextualSpacing/>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Знання історії української державності</w:t>
            </w:r>
          </w:p>
        </w:tc>
        <w:tc>
          <w:tcPr>
            <w:tcW w:w="1417" w:type="dxa"/>
            <w:tcMar>
              <w:top w:w="30" w:type="dxa"/>
              <w:left w:w="45" w:type="dxa"/>
              <w:bottom w:w="30" w:type="dxa"/>
              <w:right w:w="45" w:type="dxa"/>
            </w:tcMar>
            <w:vAlign w:val="center"/>
            <w:hideMark/>
          </w:tcPr>
          <w:p w:rsidR="003D1871" w:rsidRPr="005B3485" w:rsidRDefault="003D1871" w:rsidP="00B62262">
            <w:pPr>
              <w:spacing w:after="0" w:line="240" w:lineRule="auto"/>
              <w:contextualSpacing/>
              <w:jc w:val="center"/>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40</w:t>
            </w:r>
          </w:p>
        </w:tc>
        <w:tc>
          <w:tcPr>
            <w:tcW w:w="1121" w:type="dxa"/>
            <w:vMerge/>
            <w:vAlign w:val="center"/>
            <w:hideMark/>
          </w:tcPr>
          <w:p w:rsidR="003D1871" w:rsidRPr="005B3485" w:rsidRDefault="003D1871" w:rsidP="00B62262">
            <w:pPr>
              <w:spacing w:after="0" w:line="240" w:lineRule="auto"/>
              <w:contextualSpacing/>
              <w:rPr>
                <w:rFonts w:ascii="Times New Roman" w:eastAsia="Times New Roman" w:hAnsi="Times New Roman" w:cs="Times New Roman"/>
                <w:sz w:val="24"/>
                <w:szCs w:val="24"/>
                <w:lang w:eastAsia="uk-UA"/>
              </w:rPr>
            </w:pPr>
          </w:p>
        </w:tc>
      </w:tr>
      <w:tr w:rsidR="003D1871" w:rsidRPr="005B3485" w:rsidTr="00B62262">
        <w:trPr>
          <w:trHeight w:val="315"/>
        </w:trPr>
        <w:tc>
          <w:tcPr>
            <w:tcW w:w="1675" w:type="dxa"/>
            <w:vMerge/>
            <w:vAlign w:val="center"/>
            <w:hideMark/>
          </w:tcPr>
          <w:p w:rsidR="003D1871" w:rsidRPr="005B3485" w:rsidRDefault="003D1871" w:rsidP="00B62262">
            <w:pPr>
              <w:spacing w:after="0" w:line="240" w:lineRule="auto"/>
              <w:contextualSpacing/>
              <w:rPr>
                <w:rFonts w:ascii="Times New Roman" w:eastAsia="Times New Roman" w:hAnsi="Times New Roman" w:cs="Times New Roman"/>
                <w:sz w:val="24"/>
                <w:szCs w:val="24"/>
                <w:lang w:eastAsia="uk-UA"/>
              </w:rPr>
            </w:pPr>
          </w:p>
        </w:tc>
        <w:tc>
          <w:tcPr>
            <w:tcW w:w="5403" w:type="dxa"/>
            <w:tcMar>
              <w:top w:w="30" w:type="dxa"/>
              <w:left w:w="45" w:type="dxa"/>
              <w:bottom w:w="30" w:type="dxa"/>
              <w:right w:w="45" w:type="dxa"/>
            </w:tcMar>
            <w:vAlign w:val="bottom"/>
            <w:hideMark/>
          </w:tcPr>
          <w:p w:rsidR="003D1871" w:rsidRPr="005B3485" w:rsidRDefault="003D1871" w:rsidP="00B62262">
            <w:pPr>
              <w:spacing w:after="0" w:line="240" w:lineRule="auto"/>
              <w:contextualSpacing/>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Знання у сфері права та спеціалізації суду</w:t>
            </w:r>
          </w:p>
        </w:tc>
        <w:tc>
          <w:tcPr>
            <w:tcW w:w="1417" w:type="dxa"/>
            <w:tcMar>
              <w:top w:w="30" w:type="dxa"/>
              <w:left w:w="45" w:type="dxa"/>
              <w:bottom w:w="30" w:type="dxa"/>
              <w:right w:w="45" w:type="dxa"/>
            </w:tcMar>
            <w:vAlign w:val="bottom"/>
            <w:hideMark/>
          </w:tcPr>
          <w:p w:rsidR="003D1871" w:rsidRPr="005B3485" w:rsidRDefault="002675C3" w:rsidP="00B62262">
            <w:pPr>
              <w:spacing w:after="0" w:line="240" w:lineRule="auto"/>
              <w:contextualSpacing/>
              <w:jc w:val="center"/>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144</w:t>
            </w:r>
          </w:p>
        </w:tc>
        <w:tc>
          <w:tcPr>
            <w:tcW w:w="1121" w:type="dxa"/>
            <w:vMerge/>
            <w:vAlign w:val="center"/>
            <w:hideMark/>
          </w:tcPr>
          <w:p w:rsidR="003D1871" w:rsidRPr="005B3485" w:rsidRDefault="003D1871" w:rsidP="00B62262">
            <w:pPr>
              <w:spacing w:after="0" w:line="240" w:lineRule="auto"/>
              <w:contextualSpacing/>
              <w:rPr>
                <w:rFonts w:ascii="Times New Roman" w:eastAsia="Times New Roman" w:hAnsi="Times New Roman" w:cs="Times New Roman"/>
                <w:sz w:val="24"/>
                <w:szCs w:val="24"/>
                <w:lang w:eastAsia="uk-UA"/>
              </w:rPr>
            </w:pPr>
          </w:p>
        </w:tc>
      </w:tr>
      <w:tr w:rsidR="003D1871" w:rsidRPr="005B3485" w:rsidTr="00B62262">
        <w:trPr>
          <w:trHeight w:val="315"/>
        </w:trPr>
        <w:tc>
          <w:tcPr>
            <w:tcW w:w="1675" w:type="dxa"/>
            <w:vMerge/>
            <w:vAlign w:val="center"/>
            <w:hideMark/>
          </w:tcPr>
          <w:p w:rsidR="003D1871" w:rsidRPr="005B3485" w:rsidRDefault="003D1871" w:rsidP="00B62262">
            <w:pPr>
              <w:spacing w:after="0" w:line="240" w:lineRule="auto"/>
              <w:contextualSpacing/>
              <w:rPr>
                <w:rFonts w:ascii="Times New Roman" w:eastAsia="Times New Roman" w:hAnsi="Times New Roman" w:cs="Times New Roman"/>
                <w:sz w:val="24"/>
                <w:szCs w:val="24"/>
                <w:lang w:eastAsia="uk-UA"/>
              </w:rPr>
            </w:pPr>
          </w:p>
        </w:tc>
        <w:tc>
          <w:tcPr>
            <w:tcW w:w="5403" w:type="dxa"/>
            <w:tcMar>
              <w:top w:w="30" w:type="dxa"/>
              <w:left w:w="45" w:type="dxa"/>
              <w:bottom w:w="30" w:type="dxa"/>
              <w:right w:w="45" w:type="dxa"/>
            </w:tcMar>
            <w:vAlign w:val="bottom"/>
            <w:hideMark/>
          </w:tcPr>
          <w:p w:rsidR="003D1871" w:rsidRPr="005B3485" w:rsidRDefault="003D1871" w:rsidP="00B62262">
            <w:pPr>
              <w:spacing w:after="0" w:line="240" w:lineRule="auto"/>
              <w:contextualSpacing/>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Здатність практичного застосування знань у сфері права у суді відповідного рівня та спеціалізації</w:t>
            </w:r>
          </w:p>
        </w:tc>
        <w:tc>
          <w:tcPr>
            <w:tcW w:w="1417" w:type="dxa"/>
            <w:tcMar>
              <w:top w:w="30" w:type="dxa"/>
              <w:left w:w="45" w:type="dxa"/>
              <w:bottom w:w="30" w:type="dxa"/>
              <w:right w:w="45" w:type="dxa"/>
            </w:tcMar>
            <w:vAlign w:val="bottom"/>
            <w:hideMark/>
          </w:tcPr>
          <w:p w:rsidR="003D1871" w:rsidRPr="005B3485" w:rsidRDefault="002675C3" w:rsidP="00B62262">
            <w:pPr>
              <w:spacing w:after="0" w:line="240" w:lineRule="auto"/>
              <w:contextualSpacing/>
              <w:jc w:val="center"/>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127,5</w:t>
            </w:r>
          </w:p>
        </w:tc>
        <w:tc>
          <w:tcPr>
            <w:tcW w:w="1121" w:type="dxa"/>
            <w:vMerge/>
            <w:vAlign w:val="center"/>
            <w:hideMark/>
          </w:tcPr>
          <w:p w:rsidR="003D1871" w:rsidRPr="005B3485" w:rsidRDefault="003D1871" w:rsidP="00B62262">
            <w:pPr>
              <w:spacing w:after="0" w:line="240" w:lineRule="auto"/>
              <w:contextualSpacing/>
              <w:rPr>
                <w:rFonts w:ascii="Times New Roman" w:eastAsia="Times New Roman" w:hAnsi="Times New Roman" w:cs="Times New Roman"/>
                <w:sz w:val="24"/>
                <w:szCs w:val="24"/>
                <w:lang w:eastAsia="uk-UA"/>
              </w:rPr>
            </w:pPr>
          </w:p>
        </w:tc>
      </w:tr>
    </w:tbl>
    <w:p w:rsidR="003D1871" w:rsidRPr="005B3485" w:rsidRDefault="003D1871" w:rsidP="003D1871">
      <w:pPr>
        <w:shd w:val="clear" w:color="auto" w:fill="FFFFFF"/>
        <w:tabs>
          <w:tab w:val="left" w:pos="426"/>
        </w:tabs>
        <w:spacing w:after="0" w:line="240" w:lineRule="auto"/>
        <w:contextualSpacing/>
        <w:jc w:val="both"/>
        <w:rPr>
          <w:rFonts w:ascii="Times New Roman" w:eastAsia="Times New Roman" w:hAnsi="Times New Roman" w:cs="Times New Roman"/>
          <w:sz w:val="24"/>
          <w:szCs w:val="24"/>
          <w:lang w:eastAsia="ru-RU"/>
        </w:rPr>
      </w:pP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Отже, загальна кількість балів за квал</w:t>
      </w:r>
      <w:r w:rsidR="002675C3" w:rsidRPr="005B3485">
        <w:rPr>
          <w:rFonts w:ascii="Times New Roman" w:eastAsia="Times New Roman" w:hAnsi="Times New Roman" w:cs="Times New Roman"/>
          <w:sz w:val="24"/>
          <w:szCs w:val="24"/>
          <w:lang w:eastAsia="uk-UA"/>
        </w:rPr>
        <w:t>іфікаційний іспит – 364,5</w:t>
      </w:r>
      <w:r w:rsidRPr="005B3485">
        <w:rPr>
          <w:rFonts w:ascii="Times New Roman" w:eastAsia="Times New Roman" w:hAnsi="Times New Roman" w:cs="Times New Roman"/>
          <w:sz w:val="24"/>
          <w:szCs w:val="24"/>
          <w:lang w:eastAsia="uk-UA"/>
        </w:rPr>
        <w:t xml:space="preserve"> бала із 400 можливих, що свідчить п</w:t>
      </w:r>
      <w:r w:rsidR="002675C3" w:rsidRPr="005B3485">
        <w:rPr>
          <w:rFonts w:ascii="Times New Roman" w:eastAsia="Times New Roman" w:hAnsi="Times New Roman" w:cs="Times New Roman"/>
          <w:sz w:val="24"/>
          <w:szCs w:val="24"/>
          <w:lang w:eastAsia="uk-UA"/>
        </w:rPr>
        <w:t>ро підтвердження Мудрецькою Г.В.</w:t>
      </w:r>
      <w:r w:rsidRPr="005B3485">
        <w:rPr>
          <w:rFonts w:ascii="Times New Roman" w:eastAsia="Times New Roman" w:hAnsi="Times New Roman" w:cs="Times New Roman"/>
          <w:sz w:val="24"/>
          <w:szCs w:val="24"/>
          <w:lang w:eastAsia="uk-UA"/>
        </w:rPr>
        <w:t xml:space="preserve"> здатності здійснювати правосуддя в</w:t>
      </w:r>
      <w:r w:rsidRPr="005B3485">
        <w:rPr>
          <w:rFonts w:ascii="Times New Roman" w:hAnsi="Times New Roman" w:cs="Times New Roman"/>
          <w:sz w:val="24"/>
          <w:szCs w:val="24"/>
          <w:shd w:val="clear" w:color="auto" w:fill="FFFFFF"/>
        </w:rPr>
        <w:t xml:space="preserve"> апеляційному загальному суді за критерієм професійної компетентності. </w:t>
      </w:r>
      <w:r w:rsidRPr="005B3485">
        <w:rPr>
          <w:rFonts w:ascii="Times New Roman" w:eastAsia="Times New Roman" w:hAnsi="Times New Roman" w:cs="Times New Roman"/>
          <w:sz w:val="24"/>
          <w:szCs w:val="24"/>
          <w:lang w:eastAsia="uk-UA"/>
        </w:rPr>
        <w:t xml:space="preserve"> </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b/>
          <w:bCs/>
          <w:sz w:val="24"/>
          <w:szCs w:val="24"/>
          <w:lang w:eastAsia="ru-RU"/>
        </w:rPr>
        <w:t xml:space="preserve">Проведення спеціальної перевірки. </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пе</w:t>
      </w:r>
      <w:r w:rsidR="00CB2A78" w:rsidRPr="005B3485">
        <w:rPr>
          <w:rFonts w:ascii="Times New Roman" w:eastAsia="Times New Roman" w:hAnsi="Times New Roman" w:cs="Times New Roman"/>
          <w:sz w:val="24"/>
          <w:szCs w:val="24"/>
          <w:lang w:eastAsia="uk-UA"/>
        </w:rPr>
        <w:t>ревірки стосовно Мудрецької Г.В.</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lastRenderedPageBreak/>
        <w:t>Запити про надання від</w:t>
      </w:r>
      <w:r w:rsidR="00CB2A78" w:rsidRPr="005B3485">
        <w:rPr>
          <w:rFonts w:ascii="Times New Roman" w:eastAsia="Times New Roman" w:hAnsi="Times New Roman" w:cs="Times New Roman"/>
          <w:sz w:val="24"/>
          <w:szCs w:val="24"/>
          <w:lang w:eastAsia="uk-UA"/>
        </w:rPr>
        <w:t>омостей стосовно Мудрецької Г.В.</w:t>
      </w:r>
      <w:r w:rsidRPr="005B3485">
        <w:rPr>
          <w:rFonts w:ascii="Times New Roman" w:eastAsia="Times New Roman" w:hAnsi="Times New Roman" w:cs="Times New Roman"/>
          <w:sz w:val="24"/>
          <w:szCs w:val="24"/>
          <w:lang w:eastAsia="uk-UA"/>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з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rsidR="00CB2A78" w:rsidRPr="005B3485" w:rsidRDefault="00CB2A78" w:rsidP="00CB2A78">
      <w:pPr>
        <w:spacing w:after="0" w:line="240" w:lineRule="auto"/>
        <w:ind w:firstLine="709"/>
        <w:contextualSpacing/>
        <w:jc w:val="both"/>
        <w:rPr>
          <w:rFonts w:ascii="Times New Roman" w:hAnsi="Times New Roman" w:cs="Times New Roman"/>
          <w:sz w:val="24"/>
          <w:szCs w:val="24"/>
        </w:rPr>
      </w:pPr>
      <w:r w:rsidRPr="005B3485">
        <w:rPr>
          <w:rFonts w:ascii="Times New Roman" w:hAnsi="Times New Roman" w:cs="Times New Roman"/>
          <w:sz w:val="24"/>
          <w:szCs w:val="24"/>
        </w:rPr>
        <w:t>Під час проведення спеціальної перевірки не отримано інформації, яка свідчить про невідповідність Мудрецької Г.В. вимогам до кандидата на посаду судді.</w:t>
      </w:r>
    </w:p>
    <w:p w:rsidR="00CB2A78" w:rsidRPr="005B3485" w:rsidRDefault="00CB2A78" w:rsidP="00CB2A78">
      <w:pPr>
        <w:spacing w:after="0" w:line="240" w:lineRule="auto"/>
        <w:ind w:firstLine="709"/>
        <w:contextualSpacing/>
        <w:jc w:val="both"/>
        <w:rPr>
          <w:rFonts w:ascii="Times New Roman" w:hAnsi="Times New Roman" w:cs="Times New Roman"/>
          <w:sz w:val="24"/>
          <w:szCs w:val="24"/>
        </w:rPr>
      </w:pPr>
      <w:r w:rsidRPr="005B3485">
        <w:rPr>
          <w:rFonts w:ascii="Times New Roman" w:hAnsi="Times New Roman" w:cs="Times New Roman"/>
          <w:sz w:val="24"/>
          <w:szCs w:val="24"/>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довідку про спеціальну перевірку.</w:t>
      </w:r>
    </w:p>
    <w:p w:rsidR="00CB2A78" w:rsidRPr="005B3485" w:rsidRDefault="00CB2A78" w:rsidP="00CB2A78">
      <w:pPr>
        <w:spacing w:after="0" w:line="240" w:lineRule="auto"/>
        <w:ind w:firstLine="709"/>
        <w:contextualSpacing/>
        <w:jc w:val="both"/>
        <w:rPr>
          <w:rFonts w:ascii="Times New Roman" w:hAnsi="Times New Roman" w:cs="Times New Roman"/>
          <w:sz w:val="24"/>
          <w:szCs w:val="24"/>
        </w:rPr>
      </w:pPr>
      <w:r w:rsidRPr="005B3485">
        <w:rPr>
          <w:rFonts w:ascii="Times New Roman" w:hAnsi="Times New Roman" w:cs="Times New Roman"/>
          <w:sz w:val="24"/>
          <w:szCs w:val="24"/>
        </w:rPr>
        <w:t>Результати спеціальної перевірки враховуються Комісією під час ухвалення цього рішення Комісії при встановленні відповідності кандидата критеріям професійної етики та доброчесності.</w:t>
      </w:r>
    </w:p>
    <w:p w:rsidR="003D1871" w:rsidRPr="005B3485" w:rsidRDefault="003D1871" w:rsidP="003D1871">
      <w:pPr>
        <w:pStyle w:val="rtejustify"/>
        <w:shd w:val="clear" w:color="auto" w:fill="FFFFFF"/>
        <w:spacing w:before="0" w:beforeAutospacing="0" w:after="0" w:afterAutospacing="0"/>
        <w:contextualSpacing/>
        <w:jc w:val="both"/>
        <w:rPr>
          <w:b/>
          <w:bCs/>
          <w:lang w:eastAsia="ru-RU"/>
        </w:rPr>
      </w:pPr>
      <w:r w:rsidRPr="005B3485">
        <w:tab/>
      </w:r>
      <w:r w:rsidRPr="005B3485">
        <w:rPr>
          <w:b/>
          <w:bCs/>
          <w:lang w:eastAsia="ru-RU"/>
        </w:rPr>
        <w:t>Дослідження досьє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3D1871" w:rsidRPr="005B3485" w:rsidRDefault="003D1871" w:rsidP="003D1871">
      <w:pPr>
        <w:pStyle w:val="rtejustify"/>
        <w:shd w:val="clear" w:color="auto" w:fill="FFFFFF"/>
        <w:spacing w:before="0" w:beforeAutospacing="0" w:after="0" w:afterAutospacing="0"/>
        <w:contextualSpacing/>
        <w:jc w:val="both"/>
        <w:rPr>
          <w:rFonts w:eastAsia="Calibri"/>
          <w:b/>
          <w:bCs/>
          <w:shd w:val="clear" w:color="auto" w:fill="FFFFFF"/>
        </w:rPr>
      </w:pPr>
      <w:r w:rsidRPr="005B3485">
        <w:rPr>
          <w:rFonts w:eastAsia="Calibri"/>
          <w:b/>
          <w:bCs/>
          <w:shd w:val="clear" w:color="auto" w:fill="FFFFFF"/>
        </w:rPr>
        <w:tab/>
        <w:t>Стислий опис проходження другого етапу кваліфікаційного оцінювання.</w:t>
      </w:r>
    </w:p>
    <w:p w:rsidR="003D1871" w:rsidRPr="005B3485" w:rsidRDefault="003D1871" w:rsidP="003D1871">
      <w:pPr>
        <w:pStyle w:val="rtejustify"/>
        <w:shd w:val="clear" w:color="auto" w:fill="FFFFFF"/>
        <w:spacing w:before="0" w:beforeAutospacing="0" w:after="0" w:afterAutospacing="0"/>
        <w:contextualSpacing/>
        <w:jc w:val="both"/>
        <w:rPr>
          <w:shd w:val="clear" w:color="auto" w:fill="FFFFFF"/>
          <w:lang w:eastAsia="ru-RU"/>
        </w:rPr>
      </w:pPr>
      <w:r w:rsidRPr="005B3485">
        <w:rPr>
          <w:rFonts w:eastAsia="Calibri"/>
          <w:b/>
          <w:bCs/>
          <w:shd w:val="clear" w:color="auto" w:fill="FFFFFF"/>
        </w:rPr>
        <w:tab/>
      </w:r>
      <w:r w:rsidRPr="005B3485">
        <w:rPr>
          <w:shd w:val="clear" w:color="auto" w:fill="FFFFFF"/>
          <w:lang w:eastAsia="ru-RU"/>
        </w:rPr>
        <w:t>Рішенням Комісії від 17 квітня 2025 року № 89/зп-25 допущено 706 кандидатів на посади суддів апеляційних загальних судів, які успішно склали кваліфікаційний і</w:t>
      </w:r>
      <w:r w:rsidR="00CB2A78" w:rsidRPr="005B3485">
        <w:rPr>
          <w:shd w:val="clear" w:color="auto" w:fill="FFFFFF"/>
          <w:lang w:eastAsia="ru-RU"/>
        </w:rPr>
        <w:t>спит, зокрема Мудрецьку Г.В.</w:t>
      </w:r>
      <w:r w:rsidRPr="005B3485">
        <w:rPr>
          <w:shd w:val="clear" w:color="auto" w:fill="FFFFFF"/>
          <w:lang w:eastAsia="ru-RU"/>
        </w:rPr>
        <w:t>,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w:t>
      </w:r>
    </w:p>
    <w:p w:rsidR="003D1871" w:rsidRPr="005B3485" w:rsidRDefault="003D1871" w:rsidP="003D1871">
      <w:pPr>
        <w:pStyle w:val="rtejustify"/>
        <w:shd w:val="clear" w:color="auto" w:fill="FFFFFF"/>
        <w:spacing w:before="0" w:beforeAutospacing="0" w:after="0" w:afterAutospacing="0"/>
        <w:contextualSpacing/>
        <w:jc w:val="both"/>
        <w:rPr>
          <w:shd w:val="clear" w:color="auto" w:fill="FFFFFF"/>
          <w:lang w:eastAsia="ru-RU"/>
        </w:rPr>
      </w:pPr>
      <w:r w:rsidRPr="005B3485">
        <w:rPr>
          <w:shd w:val="clear" w:color="auto" w:fill="FFFFFF"/>
          <w:lang w:eastAsia="ru-RU"/>
        </w:rPr>
        <w:tab/>
        <w:t>Рішенням Комісії від 30 липня 2025 року № 143/зп-25 визначено, що другий етап  «Дослідження досьє та проведення співбесіди» кваліфікаційного оцінювання кандидатів на посади суддів Харківського апеляційного суду проводить колегія № 5 Вищої кваліфікаційної комісії суддів України.</w:t>
      </w:r>
    </w:p>
    <w:p w:rsidR="003D1871" w:rsidRPr="005B3485" w:rsidRDefault="003D1871" w:rsidP="003D1871">
      <w:pPr>
        <w:pStyle w:val="rtejustify"/>
        <w:shd w:val="clear" w:color="auto" w:fill="FFFFFF"/>
        <w:spacing w:before="0" w:beforeAutospacing="0" w:after="0" w:afterAutospacing="0"/>
        <w:contextualSpacing/>
        <w:jc w:val="both"/>
        <w:rPr>
          <w:shd w:val="clear" w:color="auto" w:fill="FFFFFF"/>
          <w:lang w:eastAsia="ru-RU"/>
        </w:rPr>
      </w:pPr>
      <w:r w:rsidRPr="005B3485">
        <w:rPr>
          <w:shd w:val="clear" w:color="auto" w:fill="FFFFFF"/>
          <w:lang w:eastAsia="ru-RU"/>
        </w:rPr>
        <w:tab/>
      </w:r>
      <w:r w:rsidRPr="005B3485">
        <w:t xml:space="preserve">Відповідно до протоколу повторного розподілу між членами Комісії  від  08  жовтня  2025 року доповідачем у справі кандидата на посаду судді </w:t>
      </w:r>
      <w:r w:rsidRPr="005B3485">
        <w:rPr>
          <w:shd w:val="clear" w:color="auto" w:fill="FFFFFF"/>
        </w:rPr>
        <w:t>апеляційного</w:t>
      </w:r>
      <w:r w:rsidR="00EC3CBC" w:rsidRPr="005B3485">
        <w:rPr>
          <w:shd w:val="clear" w:color="auto" w:fill="FFFFFF"/>
        </w:rPr>
        <w:t xml:space="preserve"> загального суду Мудрецької Г.В.</w:t>
      </w:r>
      <w:r w:rsidRPr="005B3485">
        <w:rPr>
          <w:shd w:val="clear" w:color="auto" w:fill="FFFFFF"/>
        </w:rPr>
        <w:t xml:space="preserve"> </w:t>
      </w:r>
      <w:r w:rsidRPr="005B3485">
        <w:t>визначено члена Комісії Омельяна О.С.</w:t>
      </w:r>
    </w:p>
    <w:p w:rsidR="003D1871" w:rsidRPr="005B3485" w:rsidRDefault="003D1871" w:rsidP="003D1871">
      <w:pPr>
        <w:pStyle w:val="rtejustify"/>
        <w:shd w:val="clear" w:color="auto" w:fill="FFFFFF"/>
        <w:spacing w:before="0" w:beforeAutospacing="0" w:after="0" w:afterAutospacing="0"/>
        <w:contextualSpacing/>
        <w:jc w:val="both"/>
      </w:pPr>
      <w:r w:rsidRPr="005B3485">
        <w:tab/>
        <w:t>Комісія 06 серпня 2025 року звернулась до кандидатів на посади суддів в</w:t>
      </w:r>
      <w:r w:rsidRPr="005B3485">
        <w:rPr>
          <w:shd w:val="clear" w:color="auto" w:fill="FFFFFF"/>
        </w:rPr>
        <w:t xml:space="preserve"> апеляційних загальних судах</w:t>
      </w:r>
      <w:r w:rsidRPr="005B3485">
        <w:t xml:space="preserve"> (лист № </w:t>
      </w:r>
      <w:r w:rsidRPr="005B3485">
        <w:rPr>
          <w:shd w:val="clear" w:color="auto" w:fill="FFFFFF"/>
        </w:rPr>
        <w:t>21-6808/25</w:t>
      </w:r>
      <w:r w:rsidRPr="005B3485">
        <w:t xml:space="preserve">) та запропонувала надати для долучення до досьє та оцінювання під час співбесіди пояснення та докази (за наявності), які, на думку кандидата, підтверджують її відповідність зазначеним критеріям особистої та соціальної компетентності, за відповідною формою. Водночас увагу кандидатів було звернено на пункт  5.6 розділу 5 Положення про порядок та методологію кваліфікаційного оцінювання, яким визначено вагу критеріїв та показників під час кваліфікаційного оцінювання, а саме: критеріями компетентності є, зокрема,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бала, ефективна взаємодія – 12,5 бала, стійкість мотивації – 12,5 бала, емоційна стійкість – 12,5 бала). </w:t>
      </w:r>
    </w:p>
    <w:p w:rsidR="003D1871" w:rsidRPr="005B3485" w:rsidRDefault="00EC3CBC" w:rsidP="003D1871">
      <w:pPr>
        <w:pStyle w:val="rtejustify"/>
        <w:shd w:val="clear" w:color="auto" w:fill="FFFFFF"/>
        <w:spacing w:before="0" w:beforeAutospacing="0" w:after="0" w:afterAutospacing="0"/>
        <w:contextualSpacing/>
        <w:jc w:val="both"/>
      </w:pPr>
      <w:r w:rsidRPr="005B3485">
        <w:tab/>
        <w:t>Кандидатом Мудрецькою Г.В. 18</w:t>
      </w:r>
      <w:r w:rsidR="003D1871" w:rsidRPr="005B3485">
        <w:t xml:space="preserve"> серпня 2025 року надіслано до Комісії відповідні пояснення та докази на їх підтвердження. У поясненнях кандидат навела інформацію, яка, на </w:t>
      </w:r>
      <w:r w:rsidR="003D1871" w:rsidRPr="005B3485">
        <w:lastRenderedPageBreak/>
        <w:t xml:space="preserve">її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 </w:t>
      </w:r>
    </w:p>
    <w:p w:rsidR="003D1871" w:rsidRPr="005B3485" w:rsidRDefault="00EC3CBC" w:rsidP="003D1871">
      <w:pPr>
        <w:pStyle w:val="rtejustify"/>
        <w:shd w:val="clear" w:color="auto" w:fill="FFFFFF"/>
        <w:spacing w:before="0" w:beforeAutospacing="0" w:after="0" w:afterAutospacing="0"/>
        <w:contextualSpacing/>
        <w:jc w:val="both"/>
      </w:pPr>
      <w:r w:rsidRPr="005B3485">
        <w:tab/>
        <w:t>Мудрецькій Г.В.</w:t>
      </w:r>
      <w:r w:rsidR="003D1871" w:rsidRPr="005B3485">
        <w:t xml:space="preserve"> забезпечено можливість ознайомитись із досьє кандидата на посаду судді. </w:t>
      </w:r>
    </w:p>
    <w:p w:rsidR="003B7DB4" w:rsidRPr="005B3485" w:rsidRDefault="00B302FE" w:rsidP="003B7DB4">
      <w:pPr>
        <w:spacing w:after="0" w:line="240" w:lineRule="auto"/>
        <w:ind w:firstLine="709"/>
        <w:contextualSpacing/>
        <w:jc w:val="both"/>
        <w:rPr>
          <w:rFonts w:ascii="Times New Roman" w:hAnsi="Times New Roman" w:cs="Times New Roman"/>
          <w:sz w:val="24"/>
          <w:szCs w:val="24"/>
          <w:shd w:val="clear" w:color="auto" w:fill="FFFFFF"/>
        </w:rPr>
      </w:pPr>
      <w:r w:rsidRPr="005B3485">
        <w:rPr>
          <w:rFonts w:ascii="Times New Roman" w:hAnsi="Times New Roman" w:cs="Times New Roman"/>
          <w:sz w:val="24"/>
          <w:szCs w:val="24"/>
          <w:shd w:val="clear" w:color="auto" w:fill="FFFFFF"/>
        </w:rPr>
        <w:t>До Комісії 23 лютого 2026</w:t>
      </w:r>
      <w:r w:rsidR="003A10DD" w:rsidRPr="005B3485">
        <w:rPr>
          <w:rFonts w:ascii="Times New Roman" w:hAnsi="Times New Roman" w:cs="Times New Roman"/>
          <w:sz w:val="24"/>
          <w:szCs w:val="24"/>
          <w:shd w:val="clear" w:color="auto" w:fill="FFFFFF"/>
        </w:rPr>
        <w:t xml:space="preserve"> року надійшов висновок ГРД про невідповідність кандидат</w:t>
      </w:r>
      <w:r w:rsidRPr="005B3485">
        <w:rPr>
          <w:rFonts w:ascii="Times New Roman" w:hAnsi="Times New Roman" w:cs="Times New Roman"/>
          <w:sz w:val="24"/>
          <w:szCs w:val="24"/>
          <w:shd w:val="clear" w:color="auto" w:fill="FFFFFF"/>
        </w:rPr>
        <w:t>а на посаду судді Мудрецької Г.В.</w:t>
      </w:r>
      <w:r w:rsidR="003A10DD" w:rsidRPr="005B3485">
        <w:rPr>
          <w:rFonts w:ascii="Times New Roman" w:hAnsi="Times New Roman" w:cs="Times New Roman"/>
          <w:sz w:val="24"/>
          <w:szCs w:val="24"/>
          <w:shd w:val="clear" w:color="auto" w:fill="FFFFFF"/>
        </w:rPr>
        <w:t xml:space="preserve"> критеріям доброчесності та професійної етики, </w:t>
      </w:r>
      <w:r w:rsidRPr="005B3485">
        <w:rPr>
          <w:rFonts w:ascii="Times New Roman" w:hAnsi="Times New Roman" w:cs="Times New Roman"/>
          <w:sz w:val="24"/>
          <w:szCs w:val="24"/>
          <w:shd w:val="clear" w:color="auto" w:fill="FFFFFF"/>
        </w:rPr>
        <w:t>затверджений 23 лютого 2026</w:t>
      </w:r>
      <w:r w:rsidR="003A10DD" w:rsidRPr="005B3485">
        <w:rPr>
          <w:rFonts w:ascii="Times New Roman" w:hAnsi="Times New Roman" w:cs="Times New Roman"/>
          <w:sz w:val="24"/>
          <w:szCs w:val="24"/>
          <w:shd w:val="clear" w:color="auto" w:fill="FFFFFF"/>
        </w:rPr>
        <w:t xml:space="preserve"> року. </w:t>
      </w:r>
      <w:r w:rsidR="003B7DB4" w:rsidRPr="005B3485">
        <w:rPr>
          <w:rFonts w:ascii="Times New Roman" w:hAnsi="Times New Roman" w:cs="Times New Roman"/>
          <w:sz w:val="24"/>
          <w:szCs w:val="24"/>
          <w:shd w:val="clear" w:color="auto" w:fill="FFFFFF"/>
        </w:rPr>
        <w:t>Висновок ра</w:t>
      </w:r>
      <w:r w:rsidR="00F9629A">
        <w:rPr>
          <w:rFonts w:ascii="Times New Roman" w:hAnsi="Times New Roman" w:cs="Times New Roman"/>
          <w:sz w:val="24"/>
          <w:szCs w:val="24"/>
          <w:shd w:val="clear" w:color="auto" w:fill="FFFFFF"/>
        </w:rPr>
        <w:t>зом із додатками було надіслано</w:t>
      </w:r>
      <w:r w:rsidR="003B7DB4" w:rsidRPr="005B3485">
        <w:rPr>
          <w:rFonts w:ascii="Times New Roman" w:hAnsi="Times New Roman" w:cs="Times New Roman"/>
          <w:sz w:val="24"/>
          <w:szCs w:val="24"/>
          <w:shd w:val="clear" w:color="auto" w:fill="FFFFFF"/>
        </w:rPr>
        <w:t xml:space="preserve"> кандидату. </w:t>
      </w:r>
    </w:p>
    <w:p w:rsidR="008A1760" w:rsidRPr="005B3485" w:rsidRDefault="003B7DB4"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Кандидатом 04 березня</w:t>
      </w:r>
      <w:r w:rsidR="003D1871" w:rsidRPr="005B3485">
        <w:rPr>
          <w:rFonts w:ascii="Times New Roman" w:eastAsia="Times New Roman" w:hAnsi="Times New Roman" w:cs="Times New Roman"/>
          <w:sz w:val="24"/>
          <w:szCs w:val="24"/>
          <w:lang w:eastAsia="uk-UA"/>
        </w:rPr>
        <w:t xml:space="preserve"> 2026 року надісла</w:t>
      </w:r>
      <w:r w:rsidRPr="005B3485">
        <w:rPr>
          <w:rFonts w:ascii="Times New Roman" w:eastAsia="Times New Roman" w:hAnsi="Times New Roman" w:cs="Times New Roman"/>
          <w:sz w:val="24"/>
          <w:szCs w:val="24"/>
          <w:lang w:eastAsia="uk-UA"/>
        </w:rPr>
        <w:t>но на адресу Комісії пояснення.</w:t>
      </w:r>
    </w:p>
    <w:p w:rsidR="008A1760" w:rsidRPr="005B3485" w:rsidRDefault="008A1760" w:rsidP="003D1871">
      <w:pPr>
        <w:spacing w:after="0" w:line="240" w:lineRule="auto"/>
        <w:ind w:firstLine="709"/>
        <w:contextualSpacing/>
        <w:jc w:val="both"/>
        <w:rPr>
          <w:rFonts w:ascii="Times New Roman" w:hAnsi="Times New Roman" w:cs="Times New Roman"/>
          <w:sz w:val="24"/>
          <w:szCs w:val="24"/>
          <w:shd w:val="clear" w:color="auto" w:fill="FFFFFF"/>
        </w:rPr>
      </w:pPr>
      <w:r w:rsidRPr="005B3485">
        <w:rPr>
          <w:rFonts w:ascii="Times New Roman" w:hAnsi="Times New Roman" w:cs="Times New Roman"/>
          <w:sz w:val="24"/>
          <w:szCs w:val="24"/>
          <w:shd w:val="clear" w:color="auto" w:fill="FFFFFF"/>
        </w:rPr>
        <w:t>Комісією співбесіду з кандидатом</w:t>
      </w:r>
      <w:r w:rsidR="00F9629A">
        <w:rPr>
          <w:rFonts w:ascii="Times New Roman" w:hAnsi="Times New Roman" w:cs="Times New Roman"/>
          <w:sz w:val="24"/>
          <w:szCs w:val="24"/>
          <w:shd w:val="clear" w:color="auto" w:fill="FFFFFF"/>
        </w:rPr>
        <w:t>,</w:t>
      </w:r>
      <w:r w:rsidRPr="005B3485">
        <w:rPr>
          <w:rFonts w:ascii="Times New Roman" w:hAnsi="Times New Roman" w:cs="Times New Roman"/>
          <w:sz w:val="24"/>
          <w:szCs w:val="24"/>
          <w:shd w:val="clear" w:color="auto" w:fill="FFFFFF"/>
        </w:rPr>
        <w:t xml:space="preserve"> призначену</w:t>
      </w:r>
      <w:r w:rsidR="003B7DB4" w:rsidRPr="005B3485">
        <w:rPr>
          <w:rFonts w:ascii="Times New Roman" w:hAnsi="Times New Roman" w:cs="Times New Roman"/>
          <w:sz w:val="24"/>
          <w:szCs w:val="24"/>
          <w:shd w:val="clear" w:color="auto" w:fill="FFFFFF"/>
        </w:rPr>
        <w:t xml:space="preserve"> на 28 квітня 2026</w:t>
      </w:r>
      <w:r w:rsidRPr="005B3485">
        <w:rPr>
          <w:rFonts w:ascii="Times New Roman" w:hAnsi="Times New Roman" w:cs="Times New Roman"/>
          <w:sz w:val="24"/>
          <w:szCs w:val="24"/>
          <w:shd w:val="clear" w:color="auto" w:fill="FFFFFF"/>
        </w:rPr>
        <w:t xml:space="preserve"> року, знято з розгляду.</w:t>
      </w:r>
    </w:p>
    <w:p w:rsidR="003D1871" w:rsidRPr="005B3485" w:rsidRDefault="003B7DB4" w:rsidP="003D1871">
      <w:pPr>
        <w:spacing w:after="0" w:line="240" w:lineRule="auto"/>
        <w:ind w:firstLine="709"/>
        <w:contextualSpacing/>
        <w:jc w:val="both"/>
        <w:rPr>
          <w:rFonts w:ascii="Times New Roman" w:hAnsi="Times New Roman" w:cs="Times New Roman"/>
          <w:sz w:val="24"/>
          <w:szCs w:val="24"/>
          <w:shd w:val="clear" w:color="auto" w:fill="FFFFFF"/>
        </w:rPr>
      </w:pPr>
      <w:r w:rsidRPr="005B3485">
        <w:rPr>
          <w:rFonts w:ascii="Times New Roman" w:eastAsia="Times New Roman" w:hAnsi="Times New Roman" w:cs="Times New Roman"/>
          <w:sz w:val="24"/>
          <w:szCs w:val="24"/>
          <w:lang w:eastAsia="uk-UA"/>
        </w:rPr>
        <w:t>Комісією 26 травня</w:t>
      </w:r>
      <w:r w:rsidR="003D1871" w:rsidRPr="005B3485">
        <w:rPr>
          <w:rFonts w:ascii="Times New Roman" w:eastAsia="Times New Roman" w:hAnsi="Times New Roman" w:cs="Times New Roman"/>
          <w:sz w:val="24"/>
          <w:szCs w:val="24"/>
          <w:lang w:eastAsia="uk-UA"/>
        </w:rPr>
        <w:t xml:space="preserve"> 2026 року проведено співбесіду </w:t>
      </w:r>
      <w:r w:rsidRPr="005B3485">
        <w:rPr>
          <w:rFonts w:ascii="Times New Roman" w:eastAsia="Times New Roman" w:hAnsi="Times New Roman" w:cs="Times New Roman"/>
          <w:sz w:val="24"/>
          <w:szCs w:val="24"/>
          <w:lang w:eastAsia="uk-UA"/>
        </w:rPr>
        <w:t>з Мудрецькою Г.В.</w:t>
      </w:r>
      <w:r w:rsidR="003D1871" w:rsidRPr="005B3485">
        <w:rPr>
          <w:rFonts w:ascii="Times New Roman" w:hAnsi="Times New Roman" w:cs="Times New Roman"/>
          <w:sz w:val="24"/>
          <w:szCs w:val="24"/>
          <w:shd w:val="clear" w:color="auto" w:fill="FFFFFF"/>
        </w:rPr>
        <w:t xml:space="preserve"> </w:t>
      </w:r>
      <w:r w:rsidR="003D1871" w:rsidRPr="005B3485">
        <w:rPr>
          <w:rFonts w:ascii="Times New Roman" w:eastAsia="Times New Roman" w:hAnsi="Times New Roman" w:cs="Times New Roman"/>
          <w:sz w:val="24"/>
          <w:szCs w:val="24"/>
          <w:lang w:eastAsia="uk-UA"/>
        </w:rPr>
        <w:t xml:space="preserve">На початку співбесіди кандидата ознайомлено з її правами; встановлено, що відсутні обставини, які перешкоджають проведенню співбесіди. Кандидату також було запропоновано надавати уточнювальну інформацію в разі виявлення неточностей чи неповноти відомостей за результатами дослідження досьє. </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3D1871" w:rsidRPr="005B3485" w:rsidRDefault="003D1871" w:rsidP="003D1871">
      <w:pPr>
        <w:pStyle w:val="rtejustify"/>
        <w:shd w:val="clear" w:color="auto" w:fill="FFFFFF"/>
        <w:spacing w:before="0" w:beforeAutospacing="0" w:after="0" w:afterAutospacing="0"/>
        <w:contextualSpacing/>
        <w:jc w:val="both"/>
      </w:pPr>
      <w:r w:rsidRPr="005B3485">
        <w:tab/>
      </w:r>
      <w:r w:rsidRPr="005B3485">
        <w:rPr>
          <w:b/>
          <w:lang w:eastAsia="ru-RU"/>
        </w:rPr>
        <w:t xml:space="preserve">Встановлення відповідності кандидата критерію особистої компетентності. </w:t>
      </w:r>
    </w:p>
    <w:p w:rsidR="003D1871" w:rsidRPr="005B3485" w:rsidRDefault="003D1871" w:rsidP="003D1871">
      <w:pPr>
        <w:pStyle w:val="rtejustify"/>
        <w:shd w:val="clear" w:color="auto" w:fill="FFFFFF"/>
        <w:spacing w:before="0" w:beforeAutospacing="0" w:after="0" w:afterAutospacing="0"/>
        <w:contextualSpacing/>
        <w:jc w:val="both"/>
      </w:pPr>
      <w:r w:rsidRPr="005B3485">
        <w:tab/>
        <w:t xml:space="preserve">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3D1871" w:rsidRPr="005B3485" w:rsidRDefault="003D1871" w:rsidP="003D1871">
      <w:pPr>
        <w:pStyle w:val="rtejustify"/>
        <w:shd w:val="clear" w:color="auto" w:fill="FFFFFF"/>
        <w:spacing w:before="0" w:beforeAutospacing="0" w:after="0" w:afterAutospacing="0"/>
        <w:contextualSpacing/>
        <w:jc w:val="both"/>
      </w:pPr>
      <w:r w:rsidRPr="005B3485">
        <w:tab/>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3D1871" w:rsidRPr="005B3485" w:rsidRDefault="003D1871" w:rsidP="003D1871">
      <w:pPr>
        <w:pStyle w:val="rtejustify"/>
        <w:shd w:val="clear" w:color="auto" w:fill="FFFFFF"/>
        <w:spacing w:before="0" w:beforeAutospacing="0" w:after="0" w:afterAutospacing="0"/>
        <w:contextualSpacing/>
        <w:jc w:val="both"/>
      </w:pPr>
      <w:r w:rsidRPr="005B3485">
        <w:tab/>
        <w:t>1.1.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3D1871" w:rsidRPr="005B3485" w:rsidRDefault="003D1871" w:rsidP="003D1871">
      <w:pPr>
        <w:pStyle w:val="rtejustify"/>
        <w:shd w:val="clear" w:color="auto" w:fill="FFFFFF"/>
        <w:spacing w:before="0" w:beforeAutospacing="0" w:after="0" w:afterAutospacing="0"/>
        <w:contextualSpacing/>
        <w:jc w:val="both"/>
      </w:pPr>
      <w:r w:rsidRPr="005B3485">
        <w:tab/>
        <w:t>1.2.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rsidR="003D1871" w:rsidRPr="005B3485" w:rsidRDefault="003D1871" w:rsidP="003D1871">
      <w:pPr>
        <w:pStyle w:val="rtejustify"/>
        <w:shd w:val="clear" w:color="auto" w:fill="FFFFFF"/>
        <w:spacing w:before="0" w:beforeAutospacing="0" w:after="0" w:afterAutospacing="0"/>
        <w:contextualSpacing/>
        <w:jc w:val="both"/>
      </w:pPr>
      <w:r w:rsidRPr="005B3485">
        <w:lastRenderedPageBreak/>
        <w:tab/>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3D1871" w:rsidRPr="005B3485" w:rsidRDefault="003D1871" w:rsidP="003D1871">
      <w:pPr>
        <w:pStyle w:val="rtejustify"/>
        <w:shd w:val="clear" w:color="auto" w:fill="FFFFFF"/>
        <w:spacing w:before="0" w:beforeAutospacing="0" w:after="0" w:afterAutospacing="0"/>
        <w:contextualSpacing/>
        <w:jc w:val="both"/>
      </w:pPr>
      <w:r w:rsidRPr="005B3485">
        <w:tab/>
        <w:t>Вагу критерію особистої компетентності та її показників визначено таким чином: особиста компетентність – 50 балів, з яких:</w:t>
      </w:r>
      <w:bookmarkStart w:id="2" w:name="143"/>
      <w:bookmarkEnd w:id="2"/>
      <w:r w:rsidRPr="005B3485">
        <w:t xml:space="preserve"> рішучість та відповідальність – 25 балів</w:t>
      </w:r>
      <w:bookmarkStart w:id="3" w:name="144"/>
      <w:bookmarkEnd w:id="3"/>
      <w:r w:rsidRPr="005B3485">
        <w:t>; безперервний розвиток – 25 балів.</w:t>
      </w:r>
      <w:bookmarkStart w:id="4" w:name="145"/>
      <w:bookmarkEnd w:id="4"/>
    </w:p>
    <w:p w:rsidR="003D1871" w:rsidRPr="005B3485" w:rsidRDefault="003D1871" w:rsidP="003D1871">
      <w:pPr>
        <w:pStyle w:val="rtejustify"/>
        <w:shd w:val="clear" w:color="auto" w:fill="FFFFFF"/>
        <w:spacing w:before="0" w:beforeAutospacing="0" w:after="0" w:afterAutospacing="0"/>
        <w:contextualSpacing/>
        <w:jc w:val="both"/>
      </w:pPr>
      <w:r w:rsidRPr="005B3485">
        <w:tab/>
        <w:t>Комісія відзначає, що Положення про конкурс, а також Положення про кваліфікаційне оцінювання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3D1871" w:rsidRPr="005B3485" w:rsidRDefault="003D1871" w:rsidP="003D1871">
      <w:pPr>
        <w:pStyle w:val="rtejustify"/>
        <w:shd w:val="clear" w:color="auto" w:fill="FFFFFF"/>
        <w:spacing w:before="0" w:beforeAutospacing="0" w:after="0" w:afterAutospacing="0"/>
        <w:contextualSpacing/>
        <w:jc w:val="both"/>
      </w:pPr>
      <w:r w:rsidRPr="005B3485">
        <w:tab/>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3D1871" w:rsidRPr="005B3485" w:rsidRDefault="003D1871" w:rsidP="003D1871">
      <w:pPr>
        <w:pStyle w:val="rtejustify"/>
        <w:shd w:val="clear" w:color="auto" w:fill="FFFFFF"/>
        <w:spacing w:before="0" w:beforeAutospacing="0" w:after="0" w:afterAutospacing="0"/>
        <w:contextualSpacing/>
        <w:jc w:val="both"/>
      </w:pPr>
      <w:r w:rsidRPr="005B3485">
        <w:tab/>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3D1871" w:rsidRPr="005B3485" w:rsidRDefault="003D1871" w:rsidP="003D1871">
      <w:pPr>
        <w:pStyle w:val="rtejustify"/>
        <w:shd w:val="clear" w:color="auto" w:fill="FFFFFF"/>
        <w:spacing w:before="0" w:beforeAutospacing="0" w:after="0" w:afterAutospacing="0"/>
        <w:contextualSpacing/>
        <w:jc w:val="both"/>
      </w:pPr>
      <w:r w:rsidRPr="005B3485">
        <w:tab/>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w:t>
      </w:r>
    </w:p>
    <w:p w:rsidR="003D1871" w:rsidRPr="005B3485" w:rsidRDefault="003D1871" w:rsidP="003D1871">
      <w:pPr>
        <w:pStyle w:val="rtejustify"/>
        <w:shd w:val="clear" w:color="auto" w:fill="FFFFFF"/>
        <w:spacing w:before="0" w:beforeAutospacing="0" w:after="0" w:afterAutospacing="0"/>
        <w:contextualSpacing/>
        <w:jc w:val="both"/>
      </w:pPr>
      <w:r w:rsidRPr="005B3485">
        <w:tab/>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3D1871" w:rsidRPr="005B3485" w:rsidRDefault="003D1871" w:rsidP="003D1871">
      <w:pPr>
        <w:pStyle w:val="rtejustify"/>
        <w:shd w:val="clear" w:color="auto" w:fill="FFFFFF"/>
        <w:spacing w:before="0" w:beforeAutospacing="0" w:after="0" w:afterAutospacing="0"/>
        <w:contextualSpacing/>
        <w:jc w:val="both"/>
      </w:pPr>
      <w:r w:rsidRPr="005B3485">
        <w:tab/>
        <w:t>Саме співбесіда формує остаточну оцінку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3D1871" w:rsidRPr="005B3485" w:rsidRDefault="003D1871" w:rsidP="003D1871">
      <w:pPr>
        <w:pStyle w:val="rtejustify"/>
        <w:shd w:val="clear" w:color="auto" w:fill="FFFFFF"/>
        <w:spacing w:before="0" w:beforeAutospacing="0" w:after="0" w:afterAutospacing="0"/>
        <w:contextualSpacing/>
        <w:jc w:val="both"/>
      </w:pPr>
      <w:r w:rsidRPr="005B3485">
        <w:tab/>
        <w:t>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w:t>
      </w:r>
      <w:r w:rsidR="005141E6" w:rsidRPr="005B3485">
        <w:t>нюються Комісією у складі колегії</w:t>
      </w:r>
      <w:r w:rsidRPr="005B3485">
        <w:t xml:space="preserve">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w:t>
      </w:r>
      <w:r w:rsidR="005141E6" w:rsidRPr="005B3485">
        <w:t>бесіди» Комісією у складі колегії</w:t>
      </w:r>
      <w:r w:rsidRPr="005B3485">
        <w:t xml:space="preserve"> обчислення середнього арифметичного бала здійснюється на підставі оцінок </w:t>
      </w:r>
      <w:r w:rsidR="00D13FD6" w:rsidRPr="005B3485">
        <w:t xml:space="preserve">всіх </w:t>
      </w:r>
      <w:r w:rsidRPr="005B3485">
        <w:t>членів колегії</w:t>
      </w:r>
      <w:r w:rsidR="005141E6" w:rsidRPr="005B3485">
        <w:t>.</w:t>
      </w:r>
    </w:p>
    <w:p w:rsidR="003D1871" w:rsidRPr="005B3485" w:rsidRDefault="003D1871" w:rsidP="003D1871">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Надані кандидатом документи, а також її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p w:rsidR="003D1871" w:rsidRPr="005B3485" w:rsidRDefault="003D1871" w:rsidP="003D1871">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771"/>
        <w:gridCol w:w="2228"/>
        <w:gridCol w:w="642"/>
        <w:gridCol w:w="642"/>
        <w:gridCol w:w="642"/>
        <w:gridCol w:w="644"/>
        <w:gridCol w:w="1639"/>
        <w:gridCol w:w="1410"/>
      </w:tblGrid>
      <w:tr w:rsidR="000A035C" w:rsidRPr="005B3485" w:rsidTr="00B62262">
        <w:trPr>
          <w:trHeight w:val="307"/>
        </w:trPr>
        <w:tc>
          <w:tcPr>
            <w:tcW w:w="920" w:type="pct"/>
            <w:shd w:val="clear" w:color="auto" w:fill="F2F2F2" w:themeFill="background1" w:themeFillShade="F2"/>
            <w:tcMar>
              <w:top w:w="30" w:type="dxa"/>
              <w:left w:w="45" w:type="dxa"/>
              <w:bottom w:w="30" w:type="dxa"/>
              <w:right w:w="45" w:type="dxa"/>
            </w:tcMar>
            <w:vAlign w:val="center"/>
          </w:tcPr>
          <w:p w:rsidR="003D1871" w:rsidRPr="005B3485" w:rsidRDefault="003D1871"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Критерій</w:t>
            </w:r>
          </w:p>
        </w:tc>
        <w:tc>
          <w:tcPr>
            <w:tcW w:w="1158" w:type="pct"/>
            <w:shd w:val="clear" w:color="auto" w:fill="F2F2F2" w:themeFill="background1" w:themeFillShade="F2"/>
            <w:tcMar>
              <w:top w:w="30" w:type="dxa"/>
              <w:left w:w="45" w:type="dxa"/>
              <w:bottom w:w="30" w:type="dxa"/>
              <w:right w:w="45" w:type="dxa"/>
            </w:tcMar>
            <w:vAlign w:val="center"/>
          </w:tcPr>
          <w:p w:rsidR="003D1871" w:rsidRPr="005B3485" w:rsidRDefault="003D1871"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Показник</w:t>
            </w:r>
          </w:p>
        </w:tc>
        <w:tc>
          <w:tcPr>
            <w:tcW w:w="1337" w:type="pct"/>
            <w:gridSpan w:val="4"/>
            <w:shd w:val="clear" w:color="auto" w:fill="F2F2F2" w:themeFill="background1" w:themeFillShade="F2"/>
            <w:tcMar>
              <w:top w:w="30" w:type="dxa"/>
              <w:left w:w="45" w:type="dxa"/>
              <w:bottom w:w="30" w:type="dxa"/>
              <w:right w:w="45" w:type="dxa"/>
            </w:tcMar>
            <w:vAlign w:val="center"/>
          </w:tcPr>
          <w:p w:rsidR="003D1871" w:rsidRPr="005B3485" w:rsidRDefault="003D1871"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Бали, виставлені членами Комісії, за показниками</w:t>
            </w:r>
          </w:p>
        </w:tc>
        <w:tc>
          <w:tcPr>
            <w:tcW w:w="852" w:type="pct"/>
            <w:shd w:val="clear" w:color="auto" w:fill="F2F2F2" w:themeFill="background1" w:themeFillShade="F2"/>
            <w:tcMar>
              <w:top w:w="30" w:type="dxa"/>
              <w:left w:w="45" w:type="dxa"/>
              <w:bottom w:w="30" w:type="dxa"/>
              <w:right w:w="45" w:type="dxa"/>
            </w:tcMar>
            <w:vAlign w:val="center"/>
          </w:tcPr>
          <w:p w:rsidR="003D1871" w:rsidRPr="005B3485" w:rsidRDefault="003D1871"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 xml:space="preserve">Розрахований згідно з пунктом 5.7 Положення </w:t>
            </w:r>
            <w:r w:rsidRPr="005B3485">
              <w:rPr>
                <w:rFonts w:ascii="Times New Roman" w:eastAsia="Calibri" w:hAnsi="Times New Roman" w:cs="Times New Roman"/>
                <w:sz w:val="24"/>
                <w:szCs w:val="24"/>
                <w:shd w:val="clear" w:color="auto" w:fill="F2F2F2"/>
              </w:rPr>
              <w:t xml:space="preserve">про кваліфікаційне </w:t>
            </w:r>
            <w:r w:rsidRPr="005B3485">
              <w:rPr>
                <w:rFonts w:ascii="Times New Roman" w:eastAsia="Calibri" w:hAnsi="Times New Roman" w:cs="Times New Roman"/>
                <w:sz w:val="24"/>
                <w:szCs w:val="24"/>
                <w:shd w:val="clear" w:color="auto" w:fill="F2F2F2"/>
              </w:rPr>
              <w:lastRenderedPageBreak/>
              <w:t xml:space="preserve">оцінювання середній </w:t>
            </w:r>
            <w:r w:rsidRPr="005B3485">
              <w:rPr>
                <w:rFonts w:ascii="Times New Roman" w:eastAsia="Times New Roman" w:hAnsi="Times New Roman" w:cs="Times New Roman"/>
                <w:sz w:val="24"/>
                <w:szCs w:val="24"/>
                <w:lang w:eastAsia="ru-RU"/>
              </w:rPr>
              <w:t>бал</w:t>
            </w:r>
          </w:p>
        </w:tc>
        <w:tc>
          <w:tcPr>
            <w:tcW w:w="734" w:type="pct"/>
            <w:shd w:val="clear" w:color="auto" w:fill="F2F2F2" w:themeFill="background1" w:themeFillShade="F2"/>
            <w:tcMar>
              <w:top w:w="30" w:type="dxa"/>
              <w:left w:w="45" w:type="dxa"/>
              <w:bottom w:w="30" w:type="dxa"/>
              <w:right w:w="45" w:type="dxa"/>
            </w:tcMar>
            <w:vAlign w:val="center"/>
          </w:tcPr>
          <w:p w:rsidR="003D1871" w:rsidRPr="005B3485" w:rsidRDefault="003D1871"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lastRenderedPageBreak/>
              <w:t>Бал за критерій</w:t>
            </w:r>
          </w:p>
        </w:tc>
      </w:tr>
      <w:tr w:rsidR="000A035C" w:rsidRPr="005B3485" w:rsidTr="00B62262">
        <w:trPr>
          <w:trHeight w:val="1360"/>
        </w:trPr>
        <w:tc>
          <w:tcPr>
            <w:tcW w:w="920" w:type="pct"/>
            <w:vMerge w:val="restart"/>
            <w:tcBorders>
              <w:bottom w:val="single" w:sz="8" w:space="0" w:color="000000"/>
            </w:tcBorders>
            <w:tcMar>
              <w:top w:w="30" w:type="dxa"/>
              <w:left w:w="45" w:type="dxa"/>
              <w:bottom w:w="30" w:type="dxa"/>
              <w:right w:w="45" w:type="dxa"/>
            </w:tcMar>
            <w:vAlign w:val="center"/>
            <w:hideMark/>
          </w:tcPr>
          <w:p w:rsidR="003D1871" w:rsidRPr="005B3485" w:rsidRDefault="003D1871" w:rsidP="00B62262">
            <w:pPr>
              <w:spacing w:after="0" w:line="240" w:lineRule="auto"/>
              <w:contextualSpacing/>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Особиста компетентність</w:t>
            </w:r>
          </w:p>
        </w:tc>
        <w:tc>
          <w:tcPr>
            <w:tcW w:w="1158" w:type="pct"/>
            <w:tcBorders>
              <w:bottom w:val="single" w:sz="8" w:space="0" w:color="000000"/>
            </w:tcBorders>
            <w:tcMar>
              <w:top w:w="30" w:type="dxa"/>
              <w:left w:w="45" w:type="dxa"/>
              <w:bottom w:w="30" w:type="dxa"/>
              <w:right w:w="45" w:type="dxa"/>
            </w:tcMar>
            <w:vAlign w:val="center"/>
            <w:hideMark/>
          </w:tcPr>
          <w:p w:rsidR="003D1871" w:rsidRPr="005B3485" w:rsidRDefault="003D1871"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Рішучість</w:t>
            </w:r>
          </w:p>
        </w:tc>
        <w:tc>
          <w:tcPr>
            <w:tcW w:w="334" w:type="pct"/>
            <w:vMerge w:val="restart"/>
            <w:tcMar>
              <w:top w:w="30" w:type="dxa"/>
              <w:left w:w="45" w:type="dxa"/>
              <w:bottom w:w="30" w:type="dxa"/>
              <w:right w:w="45" w:type="dxa"/>
            </w:tcMar>
            <w:vAlign w:val="center"/>
            <w:hideMark/>
          </w:tcPr>
          <w:p w:rsidR="003D1871" w:rsidRPr="005B3485" w:rsidRDefault="00070C32"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19</w:t>
            </w:r>
          </w:p>
        </w:tc>
        <w:tc>
          <w:tcPr>
            <w:tcW w:w="334" w:type="pct"/>
            <w:vMerge w:val="restart"/>
            <w:vAlign w:val="center"/>
          </w:tcPr>
          <w:p w:rsidR="003D1871" w:rsidRPr="005B3485" w:rsidRDefault="00070C32"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18</w:t>
            </w:r>
          </w:p>
        </w:tc>
        <w:tc>
          <w:tcPr>
            <w:tcW w:w="334" w:type="pct"/>
            <w:vMerge w:val="restart"/>
            <w:vAlign w:val="center"/>
          </w:tcPr>
          <w:p w:rsidR="003D1871" w:rsidRPr="005B3485" w:rsidRDefault="00070C32"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18</w:t>
            </w:r>
          </w:p>
        </w:tc>
        <w:tc>
          <w:tcPr>
            <w:tcW w:w="334" w:type="pct"/>
            <w:vMerge w:val="restart"/>
            <w:vAlign w:val="center"/>
          </w:tcPr>
          <w:p w:rsidR="003D1871" w:rsidRPr="005B3485" w:rsidRDefault="00070C32"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21</w:t>
            </w:r>
          </w:p>
        </w:tc>
        <w:tc>
          <w:tcPr>
            <w:tcW w:w="852" w:type="pct"/>
            <w:vMerge w:val="restart"/>
            <w:tcBorders>
              <w:bottom w:val="single" w:sz="8" w:space="0" w:color="000000"/>
            </w:tcBorders>
            <w:tcMar>
              <w:top w:w="30" w:type="dxa"/>
              <w:left w:w="45" w:type="dxa"/>
              <w:bottom w:w="30" w:type="dxa"/>
              <w:right w:w="45" w:type="dxa"/>
            </w:tcMar>
            <w:vAlign w:val="center"/>
            <w:hideMark/>
          </w:tcPr>
          <w:p w:rsidR="003D1871" w:rsidRPr="005B3485" w:rsidRDefault="00070C32"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19</w:t>
            </w:r>
          </w:p>
        </w:tc>
        <w:tc>
          <w:tcPr>
            <w:tcW w:w="734" w:type="pct"/>
            <w:vMerge w:val="restart"/>
            <w:tcBorders>
              <w:bottom w:val="single" w:sz="8" w:space="0" w:color="000000"/>
            </w:tcBorders>
            <w:tcMar>
              <w:top w:w="30" w:type="dxa"/>
              <w:left w:w="45" w:type="dxa"/>
              <w:bottom w:w="30" w:type="dxa"/>
              <w:right w:w="45" w:type="dxa"/>
            </w:tcMar>
            <w:vAlign w:val="center"/>
            <w:hideMark/>
          </w:tcPr>
          <w:p w:rsidR="003D1871" w:rsidRPr="005B3485" w:rsidRDefault="00070C32"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38</w:t>
            </w:r>
            <w:r w:rsidR="003D1871" w:rsidRPr="005B3485">
              <w:rPr>
                <w:rFonts w:ascii="Times New Roman" w:eastAsia="Times New Roman" w:hAnsi="Times New Roman" w:cs="Times New Roman"/>
                <w:sz w:val="24"/>
                <w:szCs w:val="24"/>
                <w:lang w:eastAsia="ru-RU"/>
              </w:rPr>
              <w:t>,5</w:t>
            </w:r>
          </w:p>
        </w:tc>
      </w:tr>
      <w:tr w:rsidR="000A035C" w:rsidRPr="005B3485" w:rsidTr="00B62262">
        <w:trPr>
          <w:trHeight w:val="1450"/>
        </w:trPr>
        <w:tc>
          <w:tcPr>
            <w:tcW w:w="920" w:type="pct"/>
            <w:vMerge/>
            <w:tcBorders>
              <w:bottom w:val="single" w:sz="8" w:space="0" w:color="000000"/>
            </w:tcBorders>
            <w:vAlign w:val="center"/>
            <w:hideMark/>
          </w:tcPr>
          <w:p w:rsidR="003D1871" w:rsidRPr="005B3485" w:rsidRDefault="003D1871" w:rsidP="00B62262">
            <w:pPr>
              <w:spacing w:after="0" w:line="240" w:lineRule="auto"/>
              <w:contextualSpacing/>
              <w:rPr>
                <w:rFonts w:ascii="Times New Roman" w:eastAsia="Times New Roman" w:hAnsi="Times New Roman" w:cs="Times New Roman"/>
                <w:sz w:val="24"/>
                <w:szCs w:val="24"/>
                <w:lang w:eastAsia="ru-RU"/>
              </w:rPr>
            </w:pPr>
          </w:p>
        </w:tc>
        <w:tc>
          <w:tcPr>
            <w:tcW w:w="1158" w:type="pct"/>
            <w:tcBorders>
              <w:bottom w:val="single" w:sz="8" w:space="0" w:color="000000"/>
            </w:tcBorders>
            <w:tcMar>
              <w:top w:w="30" w:type="dxa"/>
              <w:left w:w="45" w:type="dxa"/>
              <w:bottom w:w="30" w:type="dxa"/>
              <w:right w:w="45" w:type="dxa"/>
            </w:tcMar>
            <w:vAlign w:val="center"/>
            <w:hideMark/>
          </w:tcPr>
          <w:p w:rsidR="003D1871" w:rsidRPr="005B3485" w:rsidRDefault="003D1871"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Відповідальність</w:t>
            </w:r>
          </w:p>
        </w:tc>
        <w:tc>
          <w:tcPr>
            <w:tcW w:w="334" w:type="pct"/>
            <w:vMerge/>
            <w:tcBorders>
              <w:bottom w:val="single" w:sz="8" w:space="0" w:color="000000"/>
            </w:tcBorders>
            <w:vAlign w:val="center"/>
            <w:hideMark/>
          </w:tcPr>
          <w:p w:rsidR="003D1871" w:rsidRPr="005B3485" w:rsidRDefault="003D1871" w:rsidP="00B62262">
            <w:pPr>
              <w:spacing w:after="0" w:line="240" w:lineRule="auto"/>
              <w:contextualSpacing/>
              <w:rPr>
                <w:rFonts w:ascii="Times New Roman" w:eastAsia="Times New Roman" w:hAnsi="Times New Roman" w:cs="Times New Roman"/>
                <w:sz w:val="24"/>
                <w:szCs w:val="24"/>
                <w:lang w:eastAsia="ru-RU"/>
              </w:rPr>
            </w:pPr>
          </w:p>
        </w:tc>
        <w:tc>
          <w:tcPr>
            <w:tcW w:w="334" w:type="pct"/>
            <w:vMerge/>
            <w:tcBorders>
              <w:bottom w:val="single" w:sz="8" w:space="0" w:color="000000"/>
            </w:tcBorders>
            <w:vAlign w:val="center"/>
          </w:tcPr>
          <w:p w:rsidR="003D1871" w:rsidRPr="005B3485" w:rsidRDefault="003D1871" w:rsidP="00B62262">
            <w:pPr>
              <w:spacing w:after="0" w:line="240" w:lineRule="auto"/>
              <w:contextualSpacing/>
              <w:rPr>
                <w:rFonts w:ascii="Times New Roman" w:eastAsia="Times New Roman" w:hAnsi="Times New Roman" w:cs="Times New Roman"/>
                <w:sz w:val="24"/>
                <w:szCs w:val="24"/>
                <w:lang w:eastAsia="ru-RU"/>
              </w:rPr>
            </w:pPr>
          </w:p>
        </w:tc>
        <w:tc>
          <w:tcPr>
            <w:tcW w:w="334" w:type="pct"/>
            <w:vMerge/>
            <w:tcBorders>
              <w:bottom w:val="single" w:sz="8" w:space="0" w:color="000000"/>
            </w:tcBorders>
            <w:vAlign w:val="center"/>
          </w:tcPr>
          <w:p w:rsidR="003D1871" w:rsidRPr="005B3485" w:rsidRDefault="003D1871" w:rsidP="00B62262">
            <w:pPr>
              <w:spacing w:after="0" w:line="240" w:lineRule="auto"/>
              <w:contextualSpacing/>
              <w:rPr>
                <w:rFonts w:ascii="Times New Roman" w:eastAsia="Times New Roman" w:hAnsi="Times New Roman" w:cs="Times New Roman"/>
                <w:sz w:val="24"/>
                <w:szCs w:val="24"/>
                <w:lang w:eastAsia="ru-RU"/>
              </w:rPr>
            </w:pPr>
          </w:p>
        </w:tc>
        <w:tc>
          <w:tcPr>
            <w:tcW w:w="334" w:type="pct"/>
            <w:vMerge/>
            <w:tcBorders>
              <w:bottom w:val="single" w:sz="8" w:space="0" w:color="000000"/>
            </w:tcBorders>
            <w:vAlign w:val="center"/>
          </w:tcPr>
          <w:p w:rsidR="003D1871" w:rsidRPr="005B3485" w:rsidRDefault="003D1871" w:rsidP="00B62262">
            <w:pPr>
              <w:spacing w:after="0" w:line="240" w:lineRule="auto"/>
              <w:contextualSpacing/>
              <w:rPr>
                <w:rFonts w:ascii="Times New Roman" w:eastAsia="Times New Roman" w:hAnsi="Times New Roman" w:cs="Times New Roman"/>
                <w:sz w:val="24"/>
                <w:szCs w:val="24"/>
                <w:lang w:eastAsia="ru-RU"/>
              </w:rPr>
            </w:pPr>
          </w:p>
        </w:tc>
        <w:tc>
          <w:tcPr>
            <w:tcW w:w="852" w:type="pct"/>
            <w:vMerge/>
            <w:tcBorders>
              <w:bottom w:val="single" w:sz="8" w:space="0" w:color="000000"/>
            </w:tcBorders>
            <w:vAlign w:val="center"/>
            <w:hideMark/>
          </w:tcPr>
          <w:p w:rsidR="003D1871" w:rsidRPr="005B3485" w:rsidRDefault="003D1871" w:rsidP="00B62262">
            <w:pPr>
              <w:spacing w:after="0" w:line="240" w:lineRule="auto"/>
              <w:contextualSpacing/>
              <w:rPr>
                <w:rFonts w:ascii="Times New Roman" w:eastAsia="Times New Roman" w:hAnsi="Times New Roman" w:cs="Times New Roman"/>
                <w:sz w:val="24"/>
                <w:szCs w:val="24"/>
                <w:lang w:eastAsia="ru-RU"/>
              </w:rPr>
            </w:pPr>
          </w:p>
        </w:tc>
        <w:tc>
          <w:tcPr>
            <w:tcW w:w="734" w:type="pct"/>
            <w:vMerge/>
            <w:tcBorders>
              <w:bottom w:val="single" w:sz="8" w:space="0" w:color="000000"/>
            </w:tcBorders>
            <w:vAlign w:val="center"/>
            <w:hideMark/>
          </w:tcPr>
          <w:p w:rsidR="003D1871" w:rsidRPr="005B3485" w:rsidRDefault="003D1871" w:rsidP="00B62262">
            <w:pPr>
              <w:spacing w:after="0" w:line="240" w:lineRule="auto"/>
              <w:contextualSpacing/>
              <w:rPr>
                <w:rFonts w:ascii="Times New Roman" w:eastAsia="Times New Roman" w:hAnsi="Times New Roman" w:cs="Times New Roman"/>
                <w:sz w:val="24"/>
                <w:szCs w:val="24"/>
                <w:lang w:eastAsia="ru-RU"/>
              </w:rPr>
            </w:pPr>
          </w:p>
        </w:tc>
      </w:tr>
      <w:tr w:rsidR="000A035C" w:rsidRPr="005B3485" w:rsidTr="00B62262">
        <w:trPr>
          <w:trHeight w:val="2390"/>
        </w:trPr>
        <w:tc>
          <w:tcPr>
            <w:tcW w:w="920" w:type="pct"/>
            <w:vMerge/>
            <w:vAlign w:val="center"/>
            <w:hideMark/>
          </w:tcPr>
          <w:p w:rsidR="003D1871" w:rsidRPr="005B3485" w:rsidRDefault="003D1871" w:rsidP="00B62262">
            <w:pPr>
              <w:spacing w:after="0" w:line="240" w:lineRule="auto"/>
              <w:contextualSpacing/>
              <w:rPr>
                <w:rFonts w:ascii="Times New Roman" w:eastAsia="Times New Roman" w:hAnsi="Times New Roman" w:cs="Times New Roman"/>
                <w:sz w:val="24"/>
                <w:szCs w:val="24"/>
                <w:lang w:eastAsia="ru-RU"/>
              </w:rPr>
            </w:pPr>
          </w:p>
        </w:tc>
        <w:tc>
          <w:tcPr>
            <w:tcW w:w="1158" w:type="pct"/>
            <w:tcMar>
              <w:top w:w="30" w:type="dxa"/>
              <w:left w:w="45" w:type="dxa"/>
              <w:bottom w:w="30" w:type="dxa"/>
              <w:right w:w="45" w:type="dxa"/>
            </w:tcMar>
            <w:vAlign w:val="center"/>
            <w:hideMark/>
          </w:tcPr>
          <w:p w:rsidR="003D1871" w:rsidRPr="005B3485" w:rsidRDefault="003D1871"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Безперервний розвиток</w:t>
            </w:r>
          </w:p>
        </w:tc>
        <w:tc>
          <w:tcPr>
            <w:tcW w:w="334" w:type="pct"/>
            <w:tcMar>
              <w:top w:w="30" w:type="dxa"/>
              <w:left w:w="45" w:type="dxa"/>
              <w:bottom w:w="30" w:type="dxa"/>
              <w:right w:w="45" w:type="dxa"/>
            </w:tcMar>
            <w:vAlign w:val="center"/>
            <w:hideMark/>
          </w:tcPr>
          <w:p w:rsidR="003D1871" w:rsidRPr="005B3485" w:rsidRDefault="00070C32"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19</w:t>
            </w:r>
          </w:p>
        </w:tc>
        <w:tc>
          <w:tcPr>
            <w:tcW w:w="334" w:type="pct"/>
            <w:vAlign w:val="center"/>
          </w:tcPr>
          <w:p w:rsidR="003D1871" w:rsidRPr="005B3485" w:rsidRDefault="00070C32"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20</w:t>
            </w:r>
          </w:p>
        </w:tc>
        <w:tc>
          <w:tcPr>
            <w:tcW w:w="334" w:type="pct"/>
            <w:vAlign w:val="center"/>
          </w:tcPr>
          <w:p w:rsidR="003D1871" w:rsidRPr="005B3485" w:rsidRDefault="00070C32"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18</w:t>
            </w:r>
          </w:p>
        </w:tc>
        <w:tc>
          <w:tcPr>
            <w:tcW w:w="334" w:type="pct"/>
            <w:vAlign w:val="center"/>
          </w:tcPr>
          <w:p w:rsidR="003D1871" w:rsidRPr="005B3485" w:rsidRDefault="00070C32"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21</w:t>
            </w:r>
          </w:p>
        </w:tc>
        <w:tc>
          <w:tcPr>
            <w:tcW w:w="852" w:type="pct"/>
            <w:tcMar>
              <w:top w:w="30" w:type="dxa"/>
              <w:left w:w="45" w:type="dxa"/>
              <w:bottom w:w="30" w:type="dxa"/>
              <w:right w:w="45" w:type="dxa"/>
            </w:tcMar>
            <w:vAlign w:val="center"/>
            <w:hideMark/>
          </w:tcPr>
          <w:p w:rsidR="003D1871" w:rsidRPr="005B3485" w:rsidRDefault="00070C32"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19,5</w:t>
            </w:r>
          </w:p>
          <w:p w:rsidR="003D1871" w:rsidRPr="005B3485" w:rsidRDefault="003D1871" w:rsidP="00B62262">
            <w:pPr>
              <w:spacing w:after="0" w:line="240" w:lineRule="auto"/>
              <w:contextualSpacing/>
              <w:jc w:val="center"/>
              <w:rPr>
                <w:rFonts w:ascii="Times New Roman" w:eastAsia="Times New Roman" w:hAnsi="Times New Roman" w:cs="Times New Roman"/>
                <w:sz w:val="24"/>
                <w:szCs w:val="24"/>
                <w:lang w:eastAsia="ru-RU"/>
              </w:rPr>
            </w:pPr>
          </w:p>
        </w:tc>
        <w:tc>
          <w:tcPr>
            <w:tcW w:w="734" w:type="pct"/>
            <w:vMerge/>
            <w:vAlign w:val="center"/>
            <w:hideMark/>
          </w:tcPr>
          <w:p w:rsidR="003D1871" w:rsidRPr="005B3485" w:rsidRDefault="003D1871" w:rsidP="00B62262">
            <w:pPr>
              <w:spacing w:after="0" w:line="240" w:lineRule="auto"/>
              <w:contextualSpacing/>
              <w:rPr>
                <w:rFonts w:ascii="Times New Roman" w:eastAsia="Times New Roman" w:hAnsi="Times New Roman" w:cs="Times New Roman"/>
                <w:sz w:val="24"/>
                <w:szCs w:val="24"/>
                <w:lang w:eastAsia="ru-RU"/>
              </w:rPr>
            </w:pPr>
          </w:p>
        </w:tc>
      </w:tr>
    </w:tbl>
    <w:p w:rsidR="003D1871" w:rsidRPr="005B3485" w:rsidRDefault="003D1871" w:rsidP="003D1871">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p>
    <w:p w:rsidR="003D1871" w:rsidRPr="005B3485" w:rsidRDefault="003D1871" w:rsidP="003D1871">
      <w:pPr>
        <w:spacing w:after="0" w:line="240" w:lineRule="auto"/>
        <w:ind w:firstLine="708"/>
        <w:contextualSpacing/>
        <w:jc w:val="both"/>
        <w:rPr>
          <w:rFonts w:ascii="Times New Roman" w:eastAsia="Calibri" w:hAnsi="Times New Roman" w:cs="Times New Roman"/>
          <w:sz w:val="24"/>
          <w:szCs w:val="24"/>
          <w:lang w:eastAsia="uk-UA"/>
        </w:rPr>
      </w:pPr>
      <w:r w:rsidRPr="005B3485">
        <w:rPr>
          <w:rFonts w:ascii="Times New Roman" w:eastAsia="Times New Roman" w:hAnsi="Times New Roman" w:cs="Times New Roman"/>
          <w:sz w:val="24"/>
          <w:szCs w:val="24"/>
          <w:lang w:eastAsia="uk-UA"/>
        </w:rPr>
        <w:t>На</w:t>
      </w:r>
      <w:r w:rsidR="00070C32" w:rsidRPr="005B3485">
        <w:rPr>
          <w:rFonts w:ascii="Times New Roman" w:eastAsia="Times New Roman" w:hAnsi="Times New Roman" w:cs="Times New Roman"/>
          <w:sz w:val="24"/>
          <w:szCs w:val="24"/>
          <w:lang w:eastAsia="uk-UA"/>
        </w:rPr>
        <w:t>дана Мудрецькою Г.В.</w:t>
      </w:r>
      <w:r w:rsidRPr="005B3485">
        <w:rPr>
          <w:rFonts w:ascii="Times New Roman" w:eastAsia="Times New Roman" w:hAnsi="Times New Roman" w:cs="Times New Roman"/>
          <w:sz w:val="24"/>
          <w:szCs w:val="24"/>
          <w:lang w:eastAsia="uk-UA"/>
        </w:rPr>
        <w:t xml:space="preserve"> інформація письмово та під час співбесіди </w:t>
      </w:r>
      <w:r w:rsidRPr="005B3485">
        <w:rPr>
          <w:rFonts w:ascii="Times New Roman" w:eastAsia="Calibri" w:hAnsi="Times New Roman" w:cs="Times New Roman"/>
          <w:sz w:val="24"/>
          <w:szCs w:val="24"/>
          <w:lang w:eastAsia="uk-UA"/>
        </w:rPr>
        <w:t>продемонструвала належний рівень рішучості, відповідальності</w:t>
      </w:r>
      <w:r w:rsidRPr="005B3485">
        <w:rPr>
          <w:rFonts w:ascii="Times New Roman" w:hAnsi="Times New Roman" w:cs="Times New Roman"/>
          <w:sz w:val="24"/>
          <w:szCs w:val="24"/>
          <w:shd w:val="clear" w:color="auto" w:fill="FFFFFF"/>
        </w:rPr>
        <w:t xml:space="preserve"> та безперервного розвитку кандидата.</w:t>
      </w:r>
    </w:p>
    <w:p w:rsidR="003D1871" w:rsidRPr="005B3485" w:rsidRDefault="003D1871" w:rsidP="003D1871">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w:t>
      </w:r>
      <w:r w:rsidR="00070C32" w:rsidRPr="005B3485">
        <w:rPr>
          <w:rFonts w:ascii="Times New Roman" w:eastAsia="Times New Roman" w:hAnsi="Times New Roman" w:cs="Times New Roman"/>
          <w:sz w:val="24"/>
          <w:szCs w:val="24"/>
          <w:lang w:eastAsia="uk-UA"/>
        </w:rPr>
        <w:t>тановить 38</w:t>
      </w:r>
      <w:r w:rsidRPr="005B3485">
        <w:rPr>
          <w:rFonts w:ascii="Times New Roman" w:eastAsia="Times New Roman" w:hAnsi="Times New Roman" w:cs="Times New Roman"/>
          <w:sz w:val="24"/>
          <w:szCs w:val="24"/>
          <w:lang w:eastAsia="uk-UA"/>
        </w:rPr>
        <w:t xml:space="preserve">,5 бала із 50 можливих, що є вищим за 75% (37,5 бала) від максимально можливого бала, а тому Комісія виснує, що кандидат підтвердила здатність здійснювати правосуддя в апеляційному загальному суді за критерієм особистої компетентності. </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b/>
          <w:sz w:val="24"/>
          <w:szCs w:val="24"/>
          <w:lang w:eastAsia="ru-RU"/>
        </w:rPr>
        <w:t>Встановлення відповідності кандидата критерію соціальної компетентності.</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1.1.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 xml:space="preserve">1.2.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w:t>
      </w:r>
      <w:r w:rsidRPr="005B3485">
        <w:rPr>
          <w:rFonts w:ascii="Times New Roman" w:eastAsia="Times New Roman" w:hAnsi="Times New Roman" w:cs="Times New Roman"/>
          <w:sz w:val="24"/>
          <w:szCs w:val="24"/>
          <w:lang w:eastAsia="uk-UA"/>
        </w:rPr>
        <w:lastRenderedPageBreak/>
        <w:t>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1.3.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1.4.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Вагу критерію соціальної компетентності та його показників визначено таким чином: соціальна компетентність – 50 балів, з яких:</w:t>
      </w:r>
      <w:bookmarkStart w:id="5" w:name="146"/>
      <w:bookmarkEnd w:id="5"/>
      <w:r w:rsidRPr="005B3485">
        <w:rPr>
          <w:rFonts w:ascii="Times New Roman" w:eastAsia="Times New Roman" w:hAnsi="Times New Roman" w:cs="Times New Roman"/>
          <w:sz w:val="24"/>
          <w:szCs w:val="24"/>
          <w:lang w:eastAsia="uk-UA"/>
        </w:rPr>
        <w:t xml:space="preserve"> ефективна комунікація – 12,5 бала</w:t>
      </w:r>
      <w:bookmarkStart w:id="6" w:name="147"/>
      <w:bookmarkEnd w:id="6"/>
      <w:r w:rsidRPr="005B3485">
        <w:rPr>
          <w:rFonts w:ascii="Times New Roman" w:eastAsia="Times New Roman" w:hAnsi="Times New Roman" w:cs="Times New Roman"/>
          <w:sz w:val="24"/>
          <w:szCs w:val="24"/>
          <w:lang w:eastAsia="uk-UA"/>
        </w:rPr>
        <w:t>; ефективна взаємодія – 12,5 бала</w:t>
      </w:r>
      <w:bookmarkStart w:id="7" w:name="148"/>
      <w:bookmarkEnd w:id="7"/>
      <w:r w:rsidRPr="005B3485">
        <w:rPr>
          <w:rFonts w:ascii="Times New Roman" w:eastAsia="Times New Roman" w:hAnsi="Times New Roman" w:cs="Times New Roman"/>
          <w:sz w:val="24"/>
          <w:szCs w:val="24"/>
          <w:lang w:eastAsia="uk-UA"/>
        </w:rPr>
        <w:t>; стійкість мотивації – 12,5 бала</w:t>
      </w:r>
      <w:bookmarkStart w:id="8" w:name="149"/>
      <w:bookmarkEnd w:id="8"/>
      <w:r w:rsidRPr="005B3485">
        <w:rPr>
          <w:rFonts w:ascii="Times New Roman" w:eastAsia="Times New Roman" w:hAnsi="Times New Roman" w:cs="Times New Roman"/>
          <w:sz w:val="24"/>
          <w:szCs w:val="24"/>
          <w:lang w:eastAsia="uk-UA"/>
        </w:rPr>
        <w:t>; емоційна стійкість – 12,5 бала.</w:t>
      </w:r>
      <w:bookmarkStart w:id="9" w:name="150"/>
      <w:bookmarkEnd w:id="9"/>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Аналогічно оцінюванню відповідності критерію особистої компетентності при оцінюванні відповідності кандидата критерію соціальної компетентності саме на кандидата покладається обовʼязок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При оцінюванні критерію соціальної компетентності за аналогією оцінювання особистої компетентності не менш важлива роль у формуванні стійкого уявлення члена Комісії про рівень відповідності кандидата на посаду судді цьому критерію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 xml:space="preserve">Співбесіда є ключовим етапом, під час якого формується остаточна оцінка кандидата на посаду судді. У зв’язку із цим Комісія наголошує, що оцінювання соціальної компетентності має індивідуальний характер і здійснюється кожним членом Комісії відповідно до його внутрішнього переконання із застосуванням доступних засобів для її </w:t>
      </w:r>
      <w:r w:rsidRPr="005B3485">
        <w:rPr>
          <w:rFonts w:ascii="Times New Roman" w:eastAsia="Times New Roman" w:hAnsi="Times New Roman" w:cs="Times New Roman"/>
          <w:sz w:val="24"/>
          <w:szCs w:val="24"/>
          <w:lang w:eastAsia="uk-UA"/>
        </w:rPr>
        <w:lastRenderedPageBreak/>
        <w:t>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w:t>
      </w:r>
      <w:r w:rsidR="00070C32" w:rsidRPr="005B3485">
        <w:rPr>
          <w:rFonts w:ascii="Times New Roman" w:eastAsia="Times New Roman" w:hAnsi="Times New Roman" w:cs="Times New Roman"/>
          <w:sz w:val="24"/>
          <w:szCs w:val="24"/>
          <w:lang w:eastAsia="uk-UA"/>
        </w:rPr>
        <w:t>нюються Комісією у складі колегії</w:t>
      </w:r>
      <w:r w:rsidRPr="005B3485">
        <w:rPr>
          <w:rFonts w:ascii="Times New Roman" w:eastAsia="Times New Roman" w:hAnsi="Times New Roman" w:cs="Times New Roman"/>
          <w:sz w:val="24"/>
          <w:szCs w:val="24"/>
          <w:lang w:eastAsia="uk-UA"/>
        </w:rPr>
        <w:t xml:space="preserve">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w:t>
      </w:r>
      <w:r w:rsidR="00D13FD6" w:rsidRPr="005B3485">
        <w:rPr>
          <w:rFonts w:ascii="Times New Roman" w:eastAsia="Times New Roman" w:hAnsi="Times New Roman" w:cs="Times New Roman"/>
          <w:sz w:val="24"/>
          <w:szCs w:val="24"/>
          <w:lang w:eastAsia="uk-UA"/>
        </w:rPr>
        <w:t>бесіди» Комісією у складі колегії</w:t>
      </w:r>
      <w:r w:rsidRPr="005B3485">
        <w:rPr>
          <w:rFonts w:ascii="Times New Roman" w:eastAsia="Times New Roman" w:hAnsi="Times New Roman" w:cs="Times New Roman"/>
          <w:sz w:val="24"/>
          <w:szCs w:val="24"/>
          <w:lang w:eastAsia="uk-UA"/>
        </w:rPr>
        <w:t xml:space="preserve"> обчислення середнього арифметичного бала здійснюється на підставі оцінок </w:t>
      </w:r>
      <w:r w:rsidR="00D13FD6" w:rsidRPr="005B3485">
        <w:rPr>
          <w:rFonts w:ascii="Times New Roman" w:eastAsia="Times New Roman" w:hAnsi="Times New Roman" w:cs="Times New Roman"/>
          <w:sz w:val="24"/>
          <w:szCs w:val="24"/>
          <w:lang w:eastAsia="uk-UA"/>
        </w:rPr>
        <w:t xml:space="preserve">всіх </w:t>
      </w:r>
      <w:r w:rsidRPr="005B3485">
        <w:rPr>
          <w:rFonts w:ascii="Times New Roman" w:eastAsia="Times New Roman" w:hAnsi="Times New Roman" w:cs="Times New Roman"/>
          <w:sz w:val="24"/>
          <w:szCs w:val="24"/>
          <w:lang w:eastAsia="uk-UA"/>
        </w:rPr>
        <w:t>членів колегії</w:t>
      </w:r>
      <w:r w:rsidR="00D13FD6" w:rsidRPr="005B3485">
        <w:rPr>
          <w:rFonts w:ascii="Times New Roman" w:eastAsia="Times New Roman" w:hAnsi="Times New Roman" w:cs="Times New Roman"/>
          <w:sz w:val="24"/>
          <w:szCs w:val="24"/>
          <w:lang w:eastAsia="uk-UA"/>
        </w:rPr>
        <w:t>.</w:t>
      </w:r>
    </w:p>
    <w:p w:rsidR="003D1871" w:rsidRPr="005B3485" w:rsidRDefault="009F6FFE"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Надані Мудрецькою Г.В.</w:t>
      </w:r>
      <w:r w:rsidR="003D1871" w:rsidRPr="005B3485">
        <w:rPr>
          <w:rFonts w:ascii="Times New Roman" w:eastAsia="Times New Roman" w:hAnsi="Times New Roman" w:cs="Times New Roman"/>
          <w:sz w:val="24"/>
          <w:szCs w:val="24"/>
          <w:lang w:eastAsia="uk-UA"/>
        </w:rPr>
        <w:t xml:space="preserve"> документи, а також її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rsidR="003D1871" w:rsidRPr="005B3485" w:rsidRDefault="003D1871" w:rsidP="003D1871">
      <w:pPr>
        <w:shd w:val="clear" w:color="auto" w:fill="FFFFFF"/>
        <w:tabs>
          <w:tab w:val="left" w:pos="426"/>
        </w:tabs>
        <w:spacing w:after="0" w:line="240" w:lineRule="auto"/>
        <w:contextualSpacing/>
        <w:jc w:val="both"/>
        <w:rPr>
          <w:rFonts w:ascii="Times New Roman" w:eastAsia="Times New Roman" w:hAnsi="Times New Roman" w:cs="Times New Roman"/>
          <w:sz w:val="24"/>
          <w:szCs w:val="24"/>
          <w:lang w:eastAsia="uk-UA"/>
        </w:rPr>
      </w:pPr>
    </w:p>
    <w:tbl>
      <w:tblPr>
        <w:tblW w:w="4953"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790"/>
        <w:gridCol w:w="2317"/>
        <w:gridCol w:w="705"/>
        <w:gridCol w:w="705"/>
        <w:gridCol w:w="705"/>
        <w:gridCol w:w="707"/>
        <w:gridCol w:w="1617"/>
        <w:gridCol w:w="982"/>
      </w:tblGrid>
      <w:tr w:rsidR="000A035C" w:rsidRPr="005B3485" w:rsidTr="00B62262">
        <w:trPr>
          <w:trHeight w:val="20"/>
        </w:trPr>
        <w:tc>
          <w:tcPr>
            <w:tcW w:w="940" w:type="pct"/>
            <w:shd w:val="clear" w:color="auto" w:fill="F2F2F2" w:themeFill="background1" w:themeFillShade="F2"/>
            <w:tcMar>
              <w:top w:w="30" w:type="dxa"/>
              <w:left w:w="45" w:type="dxa"/>
              <w:bottom w:w="30" w:type="dxa"/>
              <w:right w:w="45" w:type="dxa"/>
            </w:tcMar>
            <w:vAlign w:val="center"/>
          </w:tcPr>
          <w:p w:rsidR="003D1871" w:rsidRPr="005B3485" w:rsidRDefault="003D1871"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Критерій</w:t>
            </w:r>
          </w:p>
        </w:tc>
        <w:tc>
          <w:tcPr>
            <w:tcW w:w="1216" w:type="pct"/>
            <w:shd w:val="clear" w:color="auto" w:fill="F2F2F2" w:themeFill="background1" w:themeFillShade="F2"/>
            <w:tcMar>
              <w:top w:w="30" w:type="dxa"/>
              <w:left w:w="45" w:type="dxa"/>
              <w:bottom w:w="30" w:type="dxa"/>
              <w:right w:w="45" w:type="dxa"/>
            </w:tcMar>
            <w:vAlign w:val="center"/>
          </w:tcPr>
          <w:p w:rsidR="003D1871" w:rsidRPr="005B3485" w:rsidRDefault="003D1871"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Показник</w:t>
            </w:r>
          </w:p>
        </w:tc>
        <w:tc>
          <w:tcPr>
            <w:tcW w:w="1481" w:type="pct"/>
            <w:gridSpan w:val="4"/>
            <w:shd w:val="clear" w:color="auto" w:fill="F2F2F2" w:themeFill="background1" w:themeFillShade="F2"/>
            <w:tcMar>
              <w:top w:w="30" w:type="dxa"/>
              <w:left w:w="45" w:type="dxa"/>
              <w:bottom w:w="30" w:type="dxa"/>
              <w:right w:w="45" w:type="dxa"/>
            </w:tcMar>
            <w:vAlign w:val="center"/>
          </w:tcPr>
          <w:p w:rsidR="003D1871" w:rsidRPr="005B3485" w:rsidRDefault="003D1871"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Бали, виставлені членами Комісії, за показниками</w:t>
            </w:r>
          </w:p>
        </w:tc>
        <w:tc>
          <w:tcPr>
            <w:tcW w:w="848" w:type="pct"/>
            <w:shd w:val="clear" w:color="auto" w:fill="F2F2F2" w:themeFill="background1" w:themeFillShade="F2"/>
            <w:tcMar>
              <w:top w:w="30" w:type="dxa"/>
              <w:left w:w="45" w:type="dxa"/>
              <w:bottom w:w="30" w:type="dxa"/>
              <w:right w:w="45" w:type="dxa"/>
            </w:tcMar>
            <w:vAlign w:val="center"/>
          </w:tcPr>
          <w:p w:rsidR="003D1871" w:rsidRPr="005B3485" w:rsidRDefault="003D1871"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Calibri" w:hAnsi="Times New Roman" w:cs="Times New Roman"/>
                <w:sz w:val="24"/>
                <w:szCs w:val="24"/>
                <w:shd w:val="clear" w:color="auto" w:fill="F2F2F2"/>
              </w:rPr>
              <w:t xml:space="preserve">Розрахований згідно </w:t>
            </w:r>
            <w:r w:rsidRPr="005B3485">
              <w:rPr>
                <w:rFonts w:ascii="Times New Roman" w:eastAsia="Times New Roman" w:hAnsi="Times New Roman" w:cs="Times New Roman"/>
                <w:sz w:val="24"/>
                <w:szCs w:val="24"/>
                <w:lang w:eastAsia="ru-RU"/>
              </w:rPr>
              <w:t xml:space="preserve">з пунктом 5.7 </w:t>
            </w:r>
            <w:r w:rsidRPr="005B3485">
              <w:rPr>
                <w:rFonts w:ascii="Times New Roman" w:eastAsia="Calibri" w:hAnsi="Times New Roman" w:cs="Times New Roman"/>
                <w:sz w:val="24"/>
                <w:szCs w:val="24"/>
                <w:shd w:val="clear" w:color="auto" w:fill="F2F2F2"/>
              </w:rPr>
              <w:t>Положення про кваліфікаційне оцінювання середній бал</w:t>
            </w:r>
          </w:p>
        </w:tc>
        <w:tc>
          <w:tcPr>
            <w:tcW w:w="515" w:type="pct"/>
            <w:shd w:val="clear" w:color="auto" w:fill="F2F2F2" w:themeFill="background1" w:themeFillShade="F2"/>
            <w:tcMar>
              <w:top w:w="30" w:type="dxa"/>
              <w:left w:w="45" w:type="dxa"/>
              <w:bottom w:w="30" w:type="dxa"/>
              <w:right w:w="45" w:type="dxa"/>
            </w:tcMar>
            <w:vAlign w:val="center"/>
          </w:tcPr>
          <w:p w:rsidR="003D1871" w:rsidRPr="005B3485" w:rsidRDefault="003D1871"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Бал за критерій</w:t>
            </w:r>
          </w:p>
        </w:tc>
      </w:tr>
      <w:tr w:rsidR="000A035C" w:rsidRPr="005B3485" w:rsidTr="00B62262">
        <w:trPr>
          <w:trHeight w:val="2216"/>
        </w:trPr>
        <w:tc>
          <w:tcPr>
            <w:tcW w:w="940" w:type="pct"/>
            <w:vMerge w:val="restart"/>
            <w:tcMar>
              <w:top w:w="30" w:type="dxa"/>
              <w:left w:w="45" w:type="dxa"/>
              <w:bottom w:w="30" w:type="dxa"/>
              <w:right w:w="45" w:type="dxa"/>
            </w:tcMar>
            <w:vAlign w:val="center"/>
            <w:hideMark/>
          </w:tcPr>
          <w:p w:rsidR="003D1871" w:rsidRPr="005B3485" w:rsidRDefault="003D1871" w:rsidP="00B62262">
            <w:pPr>
              <w:spacing w:after="0" w:line="240" w:lineRule="auto"/>
              <w:contextualSpacing/>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Соціальна компетентність</w:t>
            </w:r>
          </w:p>
        </w:tc>
        <w:tc>
          <w:tcPr>
            <w:tcW w:w="1216" w:type="pct"/>
            <w:tcMar>
              <w:top w:w="30" w:type="dxa"/>
              <w:left w:w="45" w:type="dxa"/>
              <w:bottom w:w="30" w:type="dxa"/>
              <w:right w:w="45" w:type="dxa"/>
            </w:tcMar>
            <w:vAlign w:val="center"/>
            <w:hideMark/>
          </w:tcPr>
          <w:p w:rsidR="003D1871" w:rsidRPr="005B3485" w:rsidRDefault="003D1871"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Ефективна комунікація</w:t>
            </w:r>
          </w:p>
        </w:tc>
        <w:tc>
          <w:tcPr>
            <w:tcW w:w="370" w:type="pct"/>
            <w:tcMar>
              <w:top w:w="30" w:type="dxa"/>
              <w:left w:w="45" w:type="dxa"/>
              <w:bottom w:w="30" w:type="dxa"/>
              <w:right w:w="45" w:type="dxa"/>
            </w:tcMar>
            <w:vAlign w:val="center"/>
            <w:hideMark/>
          </w:tcPr>
          <w:p w:rsidR="003D1871" w:rsidRPr="005B3485" w:rsidRDefault="009F6FFE"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10</w:t>
            </w:r>
          </w:p>
        </w:tc>
        <w:tc>
          <w:tcPr>
            <w:tcW w:w="370" w:type="pct"/>
            <w:vAlign w:val="center"/>
          </w:tcPr>
          <w:p w:rsidR="003D1871" w:rsidRPr="005B3485" w:rsidRDefault="009F6FFE"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10</w:t>
            </w:r>
          </w:p>
        </w:tc>
        <w:tc>
          <w:tcPr>
            <w:tcW w:w="370" w:type="pct"/>
            <w:vAlign w:val="center"/>
          </w:tcPr>
          <w:p w:rsidR="003D1871" w:rsidRPr="005B3485" w:rsidRDefault="009F6FFE"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9</w:t>
            </w:r>
          </w:p>
        </w:tc>
        <w:tc>
          <w:tcPr>
            <w:tcW w:w="371" w:type="pct"/>
            <w:vAlign w:val="center"/>
          </w:tcPr>
          <w:p w:rsidR="003D1871" w:rsidRPr="005B3485" w:rsidRDefault="009F6FFE"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10</w:t>
            </w:r>
          </w:p>
        </w:tc>
        <w:tc>
          <w:tcPr>
            <w:tcW w:w="848" w:type="pct"/>
            <w:tcMar>
              <w:top w:w="30" w:type="dxa"/>
              <w:left w:w="45" w:type="dxa"/>
              <w:bottom w:w="30" w:type="dxa"/>
              <w:right w:w="45" w:type="dxa"/>
            </w:tcMar>
            <w:vAlign w:val="center"/>
            <w:hideMark/>
          </w:tcPr>
          <w:p w:rsidR="003D1871" w:rsidRPr="005B3485" w:rsidRDefault="009F6FFE"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9,75</w:t>
            </w:r>
          </w:p>
        </w:tc>
        <w:tc>
          <w:tcPr>
            <w:tcW w:w="515" w:type="pct"/>
            <w:vMerge w:val="restart"/>
            <w:tcMar>
              <w:top w:w="30" w:type="dxa"/>
              <w:left w:w="45" w:type="dxa"/>
              <w:bottom w:w="30" w:type="dxa"/>
              <w:right w:w="45" w:type="dxa"/>
            </w:tcMar>
            <w:vAlign w:val="center"/>
            <w:hideMark/>
          </w:tcPr>
          <w:p w:rsidR="003D1871" w:rsidRPr="005B3485" w:rsidRDefault="007E1CAC"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38</w:t>
            </w:r>
          </w:p>
        </w:tc>
      </w:tr>
      <w:tr w:rsidR="000A035C" w:rsidRPr="005B3485" w:rsidTr="00B62262">
        <w:trPr>
          <w:trHeight w:val="1450"/>
        </w:trPr>
        <w:tc>
          <w:tcPr>
            <w:tcW w:w="940" w:type="pct"/>
            <w:vMerge/>
            <w:vAlign w:val="center"/>
            <w:hideMark/>
          </w:tcPr>
          <w:p w:rsidR="003D1871" w:rsidRPr="005B3485" w:rsidRDefault="003D1871" w:rsidP="00B62262">
            <w:pPr>
              <w:spacing w:after="0" w:line="240" w:lineRule="auto"/>
              <w:contextualSpacing/>
              <w:rPr>
                <w:rFonts w:ascii="Times New Roman" w:eastAsia="Times New Roman" w:hAnsi="Times New Roman" w:cs="Times New Roman"/>
                <w:sz w:val="24"/>
                <w:szCs w:val="24"/>
                <w:lang w:eastAsia="ru-RU"/>
              </w:rPr>
            </w:pPr>
          </w:p>
        </w:tc>
        <w:tc>
          <w:tcPr>
            <w:tcW w:w="1216" w:type="pct"/>
            <w:tcMar>
              <w:top w:w="30" w:type="dxa"/>
              <w:left w:w="45" w:type="dxa"/>
              <w:bottom w:w="30" w:type="dxa"/>
              <w:right w:w="45" w:type="dxa"/>
            </w:tcMar>
            <w:vAlign w:val="center"/>
            <w:hideMark/>
          </w:tcPr>
          <w:p w:rsidR="003D1871" w:rsidRPr="005B3485" w:rsidRDefault="003D1871"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Ефективна взаємодія</w:t>
            </w:r>
          </w:p>
        </w:tc>
        <w:tc>
          <w:tcPr>
            <w:tcW w:w="370" w:type="pct"/>
            <w:tcMar>
              <w:top w:w="30" w:type="dxa"/>
              <w:left w:w="45" w:type="dxa"/>
              <w:bottom w:w="30" w:type="dxa"/>
              <w:right w:w="45" w:type="dxa"/>
            </w:tcMar>
            <w:vAlign w:val="center"/>
            <w:hideMark/>
          </w:tcPr>
          <w:p w:rsidR="003D1871" w:rsidRPr="005B3485" w:rsidRDefault="009F6FFE"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9</w:t>
            </w:r>
          </w:p>
        </w:tc>
        <w:tc>
          <w:tcPr>
            <w:tcW w:w="370" w:type="pct"/>
            <w:vAlign w:val="center"/>
          </w:tcPr>
          <w:p w:rsidR="003D1871" w:rsidRPr="005B3485" w:rsidRDefault="003D1871"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10</w:t>
            </w:r>
          </w:p>
        </w:tc>
        <w:tc>
          <w:tcPr>
            <w:tcW w:w="370" w:type="pct"/>
            <w:vAlign w:val="center"/>
          </w:tcPr>
          <w:p w:rsidR="003D1871" w:rsidRPr="005B3485" w:rsidRDefault="009F6FFE"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9</w:t>
            </w:r>
          </w:p>
        </w:tc>
        <w:tc>
          <w:tcPr>
            <w:tcW w:w="371" w:type="pct"/>
            <w:vAlign w:val="center"/>
          </w:tcPr>
          <w:p w:rsidR="003D1871" w:rsidRPr="005B3485" w:rsidRDefault="009F6FFE"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10</w:t>
            </w:r>
          </w:p>
        </w:tc>
        <w:tc>
          <w:tcPr>
            <w:tcW w:w="848" w:type="pct"/>
            <w:tcMar>
              <w:top w:w="30" w:type="dxa"/>
              <w:left w:w="45" w:type="dxa"/>
              <w:bottom w:w="30" w:type="dxa"/>
              <w:right w:w="45" w:type="dxa"/>
            </w:tcMar>
            <w:vAlign w:val="center"/>
            <w:hideMark/>
          </w:tcPr>
          <w:p w:rsidR="003D1871" w:rsidRPr="005B3485" w:rsidRDefault="009F6FFE"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9,5</w:t>
            </w:r>
          </w:p>
        </w:tc>
        <w:tc>
          <w:tcPr>
            <w:tcW w:w="515" w:type="pct"/>
            <w:vMerge/>
            <w:vAlign w:val="center"/>
            <w:hideMark/>
          </w:tcPr>
          <w:p w:rsidR="003D1871" w:rsidRPr="005B3485" w:rsidRDefault="003D1871" w:rsidP="00B62262">
            <w:pPr>
              <w:spacing w:after="0" w:line="240" w:lineRule="auto"/>
              <w:contextualSpacing/>
              <w:rPr>
                <w:rFonts w:ascii="Times New Roman" w:eastAsia="Times New Roman" w:hAnsi="Times New Roman" w:cs="Times New Roman"/>
                <w:sz w:val="24"/>
                <w:szCs w:val="24"/>
                <w:lang w:eastAsia="ru-RU"/>
              </w:rPr>
            </w:pPr>
          </w:p>
        </w:tc>
      </w:tr>
      <w:tr w:rsidR="000A035C" w:rsidRPr="005B3485" w:rsidTr="00B62262">
        <w:trPr>
          <w:trHeight w:val="1920"/>
        </w:trPr>
        <w:tc>
          <w:tcPr>
            <w:tcW w:w="940" w:type="pct"/>
            <w:vMerge/>
            <w:vAlign w:val="center"/>
            <w:hideMark/>
          </w:tcPr>
          <w:p w:rsidR="003D1871" w:rsidRPr="005B3485" w:rsidRDefault="003D1871" w:rsidP="00B62262">
            <w:pPr>
              <w:spacing w:after="0" w:line="240" w:lineRule="auto"/>
              <w:contextualSpacing/>
              <w:rPr>
                <w:rFonts w:ascii="Times New Roman" w:eastAsia="Times New Roman" w:hAnsi="Times New Roman" w:cs="Times New Roman"/>
                <w:sz w:val="24"/>
                <w:szCs w:val="24"/>
                <w:lang w:eastAsia="ru-RU"/>
              </w:rPr>
            </w:pPr>
          </w:p>
        </w:tc>
        <w:tc>
          <w:tcPr>
            <w:tcW w:w="1216" w:type="pct"/>
            <w:tcMar>
              <w:top w:w="30" w:type="dxa"/>
              <w:left w:w="45" w:type="dxa"/>
              <w:bottom w:w="30" w:type="dxa"/>
              <w:right w:w="45" w:type="dxa"/>
            </w:tcMar>
            <w:vAlign w:val="center"/>
            <w:hideMark/>
          </w:tcPr>
          <w:p w:rsidR="003D1871" w:rsidRPr="005B3485" w:rsidRDefault="003D1871"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Стійкість мотивації</w:t>
            </w:r>
          </w:p>
        </w:tc>
        <w:tc>
          <w:tcPr>
            <w:tcW w:w="370" w:type="pct"/>
            <w:tcMar>
              <w:top w:w="30" w:type="dxa"/>
              <w:left w:w="45" w:type="dxa"/>
              <w:bottom w:w="30" w:type="dxa"/>
              <w:right w:w="45" w:type="dxa"/>
            </w:tcMar>
            <w:vAlign w:val="center"/>
            <w:hideMark/>
          </w:tcPr>
          <w:p w:rsidR="003D1871" w:rsidRPr="005B3485" w:rsidRDefault="009F6FFE"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9</w:t>
            </w:r>
          </w:p>
        </w:tc>
        <w:tc>
          <w:tcPr>
            <w:tcW w:w="370" w:type="pct"/>
            <w:vAlign w:val="center"/>
          </w:tcPr>
          <w:p w:rsidR="003D1871" w:rsidRPr="005B3485" w:rsidRDefault="009F6FFE"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8</w:t>
            </w:r>
          </w:p>
        </w:tc>
        <w:tc>
          <w:tcPr>
            <w:tcW w:w="370" w:type="pct"/>
            <w:vAlign w:val="center"/>
          </w:tcPr>
          <w:p w:rsidR="003D1871" w:rsidRPr="005B3485" w:rsidRDefault="009F6FFE"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9</w:t>
            </w:r>
          </w:p>
        </w:tc>
        <w:tc>
          <w:tcPr>
            <w:tcW w:w="371" w:type="pct"/>
            <w:vAlign w:val="center"/>
          </w:tcPr>
          <w:p w:rsidR="003D1871" w:rsidRPr="005B3485" w:rsidRDefault="003D1871"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11</w:t>
            </w:r>
          </w:p>
        </w:tc>
        <w:tc>
          <w:tcPr>
            <w:tcW w:w="848" w:type="pct"/>
            <w:tcMar>
              <w:top w:w="30" w:type="dxa"/>
              <w:left w:w="45" w:type="dxa"/>
              <w:bottom w:w="30" w:type="dxa"/>
              <w:right w:w="45" w:type="dxa"/>
            </w:tcMar>
            <w:vAlign w:val="center"/>
            <w:hideMark/>
          </w:tcPr>
          <w:p w:rsidR="003D1871" w:rsidRPr="005B3485" w:rsidRDefault="009F6FFE"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9,2</w:t>
            </w:r>
            <w:r w:rsidR="003D1871" w:rsidRPr="005B3485">
              <w:rPr>
                <w:rFonts w:ascii="Times New Roman" w:eastAsia="Times New Roman" w:hAnsi="Times New Roman" w:cs="Times New Roman"/>
                <w:sz w:val="24"/>
                <w:szCs w:val="24"/>
                <w:lang w:eastAsia="ru-RU"/>
              </w:rPr>
              <w:t>5</w:t>
            </w:r>
          </w:p>
        </w:tc>
        <w:tc>
          <w:tcPr>
            <w:tcW w:w="515" w:type="pct"/>
            <w:vMerge/>
            <w:vAlign w:val="center"/>
            <w:hideMark/>
          </w:tcPr>
          <w:p w:rsidR="003D1871" w:rsidRPr="005B3485" w:rsidRDefault="003D1871" w:rsidP="00B62262">
            <w:pPr>
              <w:spacing w:after="0" w:line="240" w:lineRule="auto"/>
              <w:contextualSpacing/>
              <w:rPr>
                <w:rFonts w:ascii="Times New Roman" w:eastAsia="Times New Roman" w:hAnsi="Times New Roman" w:cs="Times New Roman"/>
                <w:sz w:val="24"/>
                <w:szCs w:val="24"/>
                <w:lang w:eastAsia="ru-RU"/>
              </w:rPr>
            </w:pPr>
          </w:p>
        </w:tc>
      </w:tr>
      <w:tr w:rsidR="000A035C" w:rsidRPr="005B3485" w:rsidTr="00B62262">
        <w:trPr>
          <w:trHeight w:val="980"/>
        </w:trPr>
        <w:tc>
          <w:tcPr>
            <w:tcW w:w="940" w:type="pct"/>
            <w:vMerge/>
            <w:vAlign w:val="center"/>
            <w:hideMark/>
          </w:tcPr>
          <w:p w:rsidR="003D1871" w:rsidRPr="005B3485" w:rsidRDefault="003D1871" w:rsidP="00B62262">
            <w:pPr>
              <w:spacing w:after="0" w:line="240" w:lineRule="auto"/>
              <w:contextualSpacing/>
              <w:rPr>
                <w:rFonts w:ascii="Times New Roman" w:eastAsia="Times New Roman" w:hAnsi="Times New Roman" w:cs="Times New Roman"/>
                <w:sz w:val="24"/>
                <w:szCs w:val="24"/>
                <w:lang w:eastAsia="ru-RU"/>
              </w:rPr>
            </w:pPr>
          </w:p>
        </w:tc>
        <w:tc>
          <w:tcPr>
            <w:tcW w:w="1216" w:type="pct"/>
            <w:tcMar>
              <w:top w:w="30" w:type="dxa"/>
              <w:left w:w="45" w:type="dxa"/>
              <w:bottom w:w="30" w:type="dxa"/>
              <w:right w:w="45" w:type="dxa"/>
            </w:tcMar>
            <w:vAlign w:val="center"/>
            <w:hideMark/>
          </w:tcPr>
          <w:p w:rsidR="003D1871" w:rsidRPr="005B3485" w:rsidRDefault="003D1871"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Емоційна стійкість</w:t>
            </w:r>
          </w:p>
        </w:tc>
        <w:tc>
          <w:tcPr>
            <w:tcW w:w="370" w:type="pct"/>
            <w:tcMar>
              <w:top w:w="30" w:type="dxa"/>
              <w:left w:w="45" w:type="dxa"/>
              <w:bottom w:w="30" w:type="dxa"/>
              <w:right w:w="45" w:type="dxa"/>
            </w:tcMar>
            <w:vAlign w:val="center"/>
            <w:hideMark/>
          </w:tcPr>
          <w:p w:rsidR="003D1871" w:rsidRPr="005B3485" w:rsidRDefault="007E1CAC"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10</w:t>
            </w:r>
          </w:p>
        </w:tc>
        <w:tc>
          <w:tcPr>
            <w:tcW w:w="370" w:type="pct"/>
            <w:vAlign w:val="center"/>
          </w:tcPr>
          <w:p w:rsidR="003D1871" w:rsidRPr="005B3485" w:rsidRDefault="007E1CAC"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9</w:t>
            </w:r>
          </w:p>
        </w:tc>
        <w:tc>
          <w:tcPr>
            <w:tcW w:w="370" w:type="pct"/>
            <w:vAlign w:val="center"/>
          </w:tcPr>
          <w:p w:rsidR="003D1871" w:rsidRPr="005B3485" w:rsidRDefault="007E1CAC"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9</w:t>
            </w:r>
          </w:p>
        </w:tc>
        <w:tc>
          <w:tcPr>
            <w:tcW w:w="370" w:type="pct"/>
            <w:vAlign w:val="center"/>
          </w:tcPr>
          <w:p w:rsidR="003D1871" w:rsidRPr="005B3485" w:rsidRDefault="007E1CAC"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10</w:t>
            </w:r>
          </w:p>
        </w:tc>
        <w:tc>
          <w:tcPr>
            <w:tcW w:w="848" w:type="pct"/>
            <w:tcMar>
              <w:top w:w="30" w:type="dxa"/>
              <w:left w:w="45" w:type="dxa"/>
              <w:bottom w:w="30" w:type="dxa"/>
              <w:right w:w="45" w:type="dxa"/>
            </w:tcMar>
            <w:vAlign w:val="center"/>
            <w:hideMark/>
          </w:tcPr>
          <w:p w:rsidR="003D1871" w:rsidRPr="005B3485" w:rsidRDefault="007E1CAC" w:rsidP="00B62262">
            <w:pPr>
              <w:spacing w:after="0" w:line="240" w:lineRule="auto"/>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9,5</w:t>
            </w:r>
          </w:p>
        </w:tc>
        <w:tc>
          <w:tcPr>
            <w:tcW w:w="515" w:type="pct"/>
            <w:vMerge/>
            <w:vAlign w:val="center"/>
            <w:hideMark/>
          </w:tcPr>
          <w:p w:rsidR="003D1871" w:rsidRPr="005B3485" w:rsidRDefault="003D1871" w:rsidP="00B62262">
            <w:pPr>
              <w:spacing w:after="0" w:line="240" w:lineRule="auto"/>
              <w:contextualSpacing/>
              <w:rPr>
                <w:rFonts w:ascii="Times New Roman" w:eastAsia="Times New Roman" w:hAnsi="Times New Roman" w:cs="Times New Roman"/>
                <w:sz w:val="24"/>
                <w:szCs w:val="24"/>
                <w:lang w:eastAsia="ru-RU"/>
              </w:rPr>
            </w:pPr>
          </w:p>
        </w:tc>
      </w:tr>
    </w:tbl>
    <w:p w:rsidR="003D1871" w:rsidRPr="005B3485" w:rsidRDefault="003D1871" w:rsidP="003D1871">
      <w:pPr>
        <w:shd w:val="clear" w:color="auto" w:fill="FFFFFF"/>
        <w:tabs>
          <w:tab w:val="left" w:pos="426"/>
        </w:tabs>
        <w:spacing w:after="0" w:line="240" w:lineRule="auto"/>
        <w:contextualSpacing/>
        <w:jc w:val="both"/>
        <w:rPr>
          <w:rFonts w:ascii="Times New Roman" w:eastAsia="Times New Roman" w:hAnsi="Times New Roman" w:cs="Times New Roman"/>
          <w:sz w:val="24"/>
          <w:szCs w:val="24"/>
          <w:lang w:eastAsia="uk-UA"/>
        </w:rPr>
      </w:pP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Надана інформація та результати співбесіди продемонстрували належний рівень соціальної компетентності кандидата.</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w:t>
      </w:r>
      <w:r w:rsidR="007E1CAC" w:rsidRPr="005B3485">
        <w:rPr>
          <w:rFonts w:ascii="Times New Roman" w:eastAsia="Times New Roman" w:hAnsi="Times New Roman" w:cs="Times New Roman"/>
          <w:sz w:val="24"/>
          <w:szCs w:val="24"/>
          <w:lang w:eastAsia="uk-UA"/>
        </w:rPr>
        <w:t>а цим критерієм, становить 38 балів</w:t>
      </w:r>
      <w:r w:rsidRPr="005B3485">
        <w:rPr>
          <w:rFonts w:ascii="Times New Roman" w:eastAsia="Times New Roman" w:hAnsi="Times New Roman" w:cs="Times New Roman"/>
          <w:sz w:val="24"/>
          <w:szCs w:val="24"/>
          <w:lang w:eastAsia="uk-UA"/>
        </w:rPr>
        <w:t xml:space="preserve"> із 50 можливих, </w:t>
      </w:r>
      <w:r w:rsidRPr="005B3485">
        <w:rPr>
          <w:rFonts w:ascii="Times New Roman" w:eastAsia="Times New Roman" w:hAnsi="Times New Roman" w:cs="Times New Roman"/>
          <w:sz w:val="24"/>
          <w:szCs w:val="24"/>
          <w:lang w:eastAsia="uk-UA"/>
        </w:rPr>
        <w:lastRenderedPageBreak/>
        <w:t xml:space="preserve">що є вищим за 75% (37,5 бала) максимально можливого бала, тому Комісія виснує, що кандидат відповідає критерію соціальної компетентності. </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b/>
          <w:sz w:val="24"/>
          <w:szCs w:val="24"/>
          <w:lang w:eastAsia="ru-RU"/>
        </w:rPr>
        <w:t>Загальні принципи, застосовані Комісією при встановленні відповідності кандидата критеріям професійної етики та доброчесності.</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І хоча Комісія виснує,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під час кваліфікаційного оцінювання.</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Пунктом 2.13 Положення про кваліфікаційне оцінювання передбачено, що відповідність кандидата на посаду судді критеріям доброчесності та професійної етики встановлюється за такими показниками:</w:t>
      </w:r>
    </w:p>
    <w:p w:rsidR="003D1871" w:rsidRPr="005B3485" w:rsidRDefault="003D1871" w:rsidP="003D1871">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 незалежність;</w:t>
      </w:r>
    </w:p>
    <w:p w:rsidR="003D1871" w:rsidRPr="005B3485" w:rsidRDefault="003D1871" w:rsidP="003D1871">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 чесність;</w:t>
      </w:r>
    </w:p>
    <w:p w:rsidR="003D1871" w:rsidRPr="005B3485" w:rsidRDefault="003D1871" w:rsidP="003D1871">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 неупередженість;</w:t>
      </w:r>
    </w:p>
    <w:p w:rsidR="003D1871" w:rsidRPr="005B3485" w:rsidRDefault="003D1871" w:rsidP="003D1871">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 сумлінність;</w:t>
      </w:r>
    </w:p>
    <w:p w:rsidR="003D1871" w:rsidRPr="005B3485" w:rsidRDefault="003D1871" w:rsidP="003D1871">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 непідкупність;</w:t>
      </w:r>
    </w:p>
    <w:p w:rsidR="003D1871" w:rsidRPr="005B3485" w:rsidRDefault="003D1871" w:rsidP="003D1871">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 дотримання етичних норм і бездоганна поведінка у професійній діяльності та особистому житті;</w:t>
      </w:r>
    </w:p>
    <w:p w:rsidR="003D1871" w:rsidRPr="005B3485" w:rsidRDefault="003D1871" w:rsidP="003D1871">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Наповнюють зміст цих показників затверджені Вищою радою правосуддя Єдині показники для оцінки доброчесності та професійної етики судді (кандидата на посаду судді) від 17 грудня 2024 року № 3659/0/15-24 (далі – Єдині показники).</w:t>
      </w:r>
    </w:p>
    <w:p w:rsidR="003D1871" w:rsidRPr="005B3485" w:rsidRDefault="003D1871" w:rsidP="003D1871">
      <w:pPr>
        <w:shd w:val="clear" w:color="auto" w:fill="FFFFFF"/>
        <w:tabs>
          <w:tab w:val="left" w:pos="426"/>
        </w:tabs>
        <w:spacing w:after="0" w:line="240" w:lineRule="auto"/>
        <w:ind w:firstLine="709"/>
        <w:contextualSpacing/>
        <w:jc w:val="both"/>
        <w:rPr>
          <w:rFonts w:ascii="Times New Roman" w:eastAsia="Calibri" w:hAnsi="Times New Roman" w:cs="Times New Roman"/>
          <w:sz w:val="24"/>
          <w:szCs w:val="24"/>
        </w:rPr>
      </w:pPr>
      <w:r w:rsidRPr="005B3485">
        <w:rPr>
          <w:rFonts w:ascii="Times New Roman" w:eastAsia="Calibri" w:hAnsi="Times New Roman" w:cs="Times New Roman"/>
          <w:sz w:val="24"/>
          <w:szCs w:val="24"/>
        </w:rPr>
        <w:t>Сумлінність – старанне, ретельне та відповідальне виконання кандидатом на посаду судді своїх обов’язків (пункт 19 Єдиних показників).</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 xml:space="preserve">Встановлення невідповідності показникам відбувається через призму істотності та суттєвості невідповідності тому чи іншому показнику. </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 xml:space="preserve">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lastRenderedPageBreak/>
        <w:t>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 про кваліфікаційне оцінювання.</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 xml:space="preserve">Натомість у разі суттєвої невідповідності показнику кандидату на посаду судді знижується на 15 балів оцінка за кожним показником критерію професійної етики чи доброчесності. На цьому етапі ураховуються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дискреції Комісії сума балів є фіксованою, а застосування такого зниження потребує окремого голосування під час закритого обговорення. </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rsidR="003D1871" w:rsidRPr="005B3485" w:rsidRDefault="003D1871" w:rsidP="003D187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b/>
          <w:sz w:val="24"/>
          <w:szCs w:val="24"/>
          <w:lang w:eastAsia="ru-RU"/>
        </w:rPr>
        <w:t>Встановлення відповідності кандидата критеріям професійної етики та доброчесності.</w:t>
      </w:r>
    </w:p>
    <w:p w:rsidR="008B731C" w:rsidRPr="005B3485" w:rsidRDefault="008B731C" w:rsidP="008B731C">
      <w:pPr>
        <w:spacing w:after="0" w:line="240" w:lineRule="auto"/>
        <w:ind w:firstLine="709"/>
        <w:contextualSpacing/>
        <w:jc w:val="both"/>
        <w:rPr>
          <w:rFonts w:ascii="Times New Roman" w:hAnsi="Times New Roman" w:cs="Times New Roman"/>
          <w:sz w:val="24"/>
          <w:szCs w:val="24"/>
        </w:rPr>
      </w:pPr>
      <w:r w:rsidRPr="005B3485">
        <w:rPr>
          <w:rFonts w:ascii="Times New Roman" w:hAnsi="Times New Roman" w:cs="Times New Roman"/>
          <w:sz w:val="24"/>
          <w:szCs w:val="24"/>
        </w:rPr>
        <w:t>При оцінюванні відповідності кандидата критеріям професійної етики та доброчесності Комісією враховується істотність будь-якої обставини чи порушення, які можуть свідчити про її невідповідність цим критеріям.</w:t>
      </w:r>
    </w:p>
    <w:p w:rsidR="00F651E2" w:rsidRPr="005B3485" w:rsidRDefault="008B731C" w:rsidP="00FB6669">
      <w:pPr>
        <w:spacing w:after="0" w:line="240" w:lineRule="auto"/>
        <w:ind w:firstLine="709"/>
        <w:contextualSpacing/>
        <w:jc w:val="both"/>
        <w:rPr>
          <w:rFonts w:ascii="Times New Roman" w:eastAsia="Times New Roman" w:hAnsi="Times New Roman" w:cs="Times New Roman"/>
          <w:b/>
          <w:sz w:val="24"/>
          <w:szCs w:val="24"/>
          <w:lang w:eastAsia="ru-RU"/>
        </w:rPr>
      </w:pPr>
      <w:r w:rsidRPr="005B3485">
        <w:rPr>
          <w:rFonts w:ascii="Times New Roman" w:hAnsi="Times New Roman" w:cs="Times New Roman"/>
          <w:sz w:val="24"/>
          <w:szCs w:val="24"/>
        </w:rPr>
        <w:t>Ураховуючи наведене, Комісією під час кваліфікаційного оцінювання Мудрецької Г.В. було досліджено висновок ГРД, письмові пояснення кандидата, надіслані на адресу Комісії, усні пояснення, надані під час співбесіди, подані нею як кандидатом декларації, інформацію, надану державними органами на за</w:t>
      </w:r>
      <w:r w:rsidR="00F651E2" w:rsidRPr="005B3485">
        <w:rPr>
          <w:rFonts w:ascii="Times New Roman" w:hAnsi="Times New Roman" w:cs="Times New Roman"/>
          <w:sz w:val="24"/>
          <w:szCs w:val="24"/>
        </w:rPr>
        <w:t xml:space="preserve">пити Комісії стосовно кандидата, </w:t>
      </w:r>
      <w:r w:rsidR="00F651E2" w:rsidRPr="005B3485">
        <w:rPr>
          <w:rFonts w:ascii="Times New Roman" w:hAnsi="Times New Roman" w:cs="Times New Roman"/>
          <w:color w:val="000000"/>
          <w:sz w:val="24"/>
          <w:szCs w:val="24"/>
          <w:shd w:val="clear" w:color="auto" w:fill="FFFFFF"/>
        </w:rPr>
        <w:t>а також інформацію, яка викликала запитання у членів Комісії.</w:t>
      </w:r>
    </w:p>
    <w:p w:rsidR="00FB6669" w:rsidRPr="005B3485" w:rsidRDefault="008B731C" w:rsidP="00FB6669">
      <w:pPr>
        <w:spacing w:after="0" w:line="240" w:lineRule="auto"/>
        <w:ind w:firstLine="709"/>
        <w:contextualSpacing/>
        <w:jc w:val="both"/>
        <w:rPr>
          <w:rFonts w:ascii="Times New Roman" w:hAnsi="Times New Roman" w:cs="Times New Roman"/>
          <w:sz w:val="24"/>
          <w:szCs w:val="24"/>
        </w:rPr>
      </w:pPr>
      <w:r w:rsidRPr="005B3485">
        <w:rPr>
          <w:rFonts w:ascii="Times New Roman" w:hAnsi="Times New Roman" w:cs="Times New Roman"/>
          <w:sz w:val="24"/>
          <w:szCs w:val="24"/>
          <w:shd w:val="clear" w:color="auto" w:fill="FFFFFF"/>
        </w:rPr>
        <w:t>Як зазначалось вище, до</w:t>
      </w:r>
      <w:r w:rsidRPr="005B3485">
        <w:rPr>
          <w:rFonts w:ascii="Times New Roman" w:hAnsi="Times New Roman" w:cs="Times New Roman"/>
          <w:sz w:val="24"/>
          <w:szCs w:val="24"/>
        </w:rPr>
        <w:t xml:space="preserve"> Комісії надійшов висновок ГРД про невідповідність кандидата на посаду судді апеляційного загального суду критеріям доброчесності та професійної етики.</w:t>
      </w:r>
    </w:p>
    <w:p w:rsidR="00FB6669" w:rsidRPr="005B3485" w:rsidRDefault="00FB6669" w:rsidP="00FB6669">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rPr>
      </w:pPr>
      <w:r w:rsidRPr="005B3485">
        <w:rPr>
          <w:rFonts w:ascii="Times New Roman" w:hAnsi="Times New Roman" w:cs="Times New Roman"/>
          <w:sz w:val="24"/>
          <w:szCs w:val="24"/>
          <w:shd w:val="clear" w:color="auto" w:fill="FFFFFF"/>
        </w:rPr>
        <w:t>Підставою для висновку слугували виявлені ГРД обставини.</w:t>
      </w:r>
    </w:p>
    <w:p w:rsidR="00FB6669" w:rsidRPr="005B3485" w:rsidRDefault="00FB6669" w:rsidP="00FB6669">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rPr>
      </w:pPr>
      <w:r w:rsidRPr="005B3485">
        <w:rPr>
          <w:rFonts w:ascii="Times New Roman" w:eastAsia="Times New Roman" w:hAnsi="Times New Roman" w:cs="Times New Roman"/>
          <w:sz w:val="24"/>
          <w:szCs w:val="24"/>
          <w:lang w:eastAsia="uk-UA"/>
        </w:rPr>
        <w:t>Кандидат не відповідає критеріям доброчесності та професійної етики за показником «чесність».</w:t>
      </w:r>
    </w:p>
    <w:p w:rsidR="00FB6669" w:rsidRPr="005B3485" w:rsidRDefault="00A61849" w:rsidP="00FB6669">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rPr>
      </w:pPr>
      <w:r w:rsidRPr="005B3485">
        <w:rPr>
          <w:rFonts w:ascii="Times New Roman" w:eastAsia="Times New Roman" w:hAnsi="Times New Roman" w:cs="Times New Roman"/>
          <w:sz w:val="24"/>
          <w:szCs w:val="24"/>
          <w:lang w:eastAsia="uk-UA"/>
        </w:rPr>
        <w:t>Кандидат у 2012</w:t>
      </w:r>
      <w:r w:rsidR="00FB6669" w:rsidRPr="005B3485">
        <w:rPr>
          <w:rFonts w:ascii="Times New Roman" w:eastAsia="Times New Roman" w:hAnsi="Times New Roman" w:cs="Times New Roman"/>
          <w:sz w:val="24"/>
          <w:szCs w:val="24"/>
          <w:lang w:eastAsia="uk-UA"/>
        </w:rPr>
        <w:t xml:space="preserve"> році захистила дисертацію на тему: «Методика розслідування викрадень бюджетних коштів</w:t>
      </w:r>
      <w:r w:rsidR="00600419" w:rsidRPr="005B3485">
        <w:rPr>
          <w:rFonts w:ascii="Times New Roman" w:eastAsia="Times New Roman" w:hAnsi="Times New Roman" w:cs="Times New Roman"/>
          <w:sz w:val="24"/>
          <w:szCs w:val="24"/>
          <w:lang w:eastAsia="uk-UA"/>
        </w:rPr>
        <w:t>» (далі – д</w:t>
      </w:r>
      <w:r w:rsidR="00FB6669" w:rsidRPr="005B3485">
        <w:rPr>
          <w:rFonts w:ascii="Times New Roman" w:eastAsia="Times New Roman" w:hAnsi="Times New Roman" w:cs="Times New Roman"/>
          <w:sz w:val="24"/>
          <w:szCs w:val="24"/>
          <w:lang w:eastAsia="uk-UA"/>
        </w:rPr>
        <w:t>исертація) та здобула науковий ступінь ка</w:t>
      </w:r>
      <w:r w:rsidR="001F2C78">
        <w:rPr>
          <w:rFonts w:ascii="Times New Roman" w:eastAsia="Times New Roman" w:hAnsi="Times New Roman" w:cs="Times New Roman"/>
          <w:sz w:val="24"/>
          <w:szCs w:val="24"/>
          <w:lang w:eastAsia="uk-UA"/>
        </w:rPr>
        <w:t>ндидата юридичних наук. Захист д</w:t>
      </w:r>
      <w:r w:rsidR="00FB6669" w:rsidRPr="005B3485">
        <w:rPr>
          <w:rFonts w:ascii="Times New Roman" w:eastAsia="Times New Roman" w:hAnsi="Times New Roman" w:cs="Times New Roman"/>
          <w:sz w:val="24"/>
          <w:szCs w:val="24"/>
          <w:lang w:eastAsia="uk-UA"/>
        </w:rPr>
        <w:t xml:space="preserve">исертації </w:t>
      </w:r>
      <w:r w:rsidR="001866D5" w:rsidRPr="005B3485">
        <w:rPr>
          <w:rFonts w:ascii="Times New Roman" w:eastAsia="Times New Roman" w:hAnsi="Times New Roman" w:cs="Times New Roman"/>
          <w:sz w:val="24"/>
          <w:szCs w:val="24"/>
          <w:lang w:eastAsia="uk-UA"/>
        </w:rPr>
        <w:t xml:space="preserve">відбувся </w:t>
      </w:r>
      <w:r w:rsidR="00FB6669" w:rsidRPr="005B3485">
        <w:rPr>
          <w:rFonts w:ascii="Times New Roman" w:eastAsia="Times New Roman" w:hAnsi="Times New Roman" w:cs="Times New Roman"/>
          <w:sz w:val="24"/>
          <w:szCs w:val="24"/>
          <w:lang w:eastAsia="uk-UA"/>
        </w:rPr>
        <w:t>в Національному університеті державної податкової служби України.</w:t>
      </w:r>
    </w:p>
    <w:p w:rsidR="00355093" w:rsidRPr="005B3485" w:rsidRDefault="00600419" w:rsidP="00355093">
      <w:pPr>
        <w:spacing w:after="0" w:line="240" w:lineRule="auto"/>
        <w:ind w:firstLine="709"/>
        <w:contextualSpacing/>
        <w:jc w:val="both"/>
        <w:rPr>
          <w:rFonts w:ascii="Times New Roman" w:hAnsi="Times New Roman" w:cs="Times New Roman"/>
          <w:sz w:val="24"/>
          <w:szCs w:val="24"/>
        </w:rPr>
      </w:pPr>
      <w:r w:rsidRPr="005B3485">
        <w:rPr>
          <w:rFonts w:ascii="Times New Roman" w:eastAsia="Times New Roman" w:hAnsi="Times New Roman" w:cs="Times New Roman"/>
          <w:sz w:val="24"/>
          <w:szCs w:val="24"/>
          <w:lang w:eastAsia="uk-UA"/>
        </w:rPr>
        <w:t>Під час дослідження змісту д</w:t>
      </w:r>
      <w:r w:rsidR="00FB6669" w:rsidRPr="005B3485">
        <w:rPr>
          <w:rFonts w:ascii="Times New Roman" w:eastAsia="Times New Roman" w:hAnsi="Times New Roman" w:cs="Times New Roman"/>
          <w:sz w:val="24"/>
          <w:szCs w:val="24"/>
          <w:lang w:eastAsia="uk-UA"/>
        </w:rPr>
        <w:t>исертації ГРД виявила</w:t>
      </w:r>
      <w:r w:rsidR="001F2C78">
        <w:rPr>
          <w:rFonts w:ascii="Times New Roman" w:eastAsia="Times New Roman" w:hAnsi="Times New Roman" w:cs="Times New Roman"/>
          <w:sz w:val="24"/>
          <w:szCs w:val="24"/>
          <w:lang w:eastAsia="uk-UA"/>
        </w:rPr>
        <w:t xml:space="preserve"> ймовірні</w:t>
      </w:r>
      <w:r w:rsidR="00FB6669" w:rsidRPr="005B3485">
        <w:rPr>
          <w:rFonts w:ascii="Times New Roman" w:eastAsia="Times New Roman" w:hAnsi="Times New Roman" w:cs="Times New Roman"/>
          <w:sz w:val="24"/>
          <w:szCs w:val="24"/>
          <w:lang w:eastAsia="uk-UA"/>
        </w:rPr>
        <w:t xml:space="preserve"> факти порушення кандидатом академічної доброчесності.</w:t>
      </w:r>
    </w:p>
    <w:p w:rsidR="007A1BC8" w:rsidRPr="005B3485" w:rsidRDefault="00355093" w:rsidP="008F43DC">
      <w:pPr>
        <w:spacing w:after="0" w:line="240" w:lineRule="auto"/>
        <w:ind w:firstLine="709"/>
        <w:contextualSpacing/>
        <w:jc w:val="both"/>
        <w:rPr>
          <w:rFonts w:ascii="Times New Roman" w:hAnsi="Times New Roman" w:cs="Times New Roman"/>
          <w:sz w:val="24"/>
          <w:szCs w:val="24"/>
        </w:rPr>
      </w:pPr>
      <w:r w:rsidRPr="005B3485">
        <w:rPr>
          <w:rFonts w:ascii="Times New Roman" w:eastAsia="Times New Roman" w:hAnsi="Times New Roman" w:cs="Times New Roman"/>
          <w:sz w:val="24"/>
          <w:szCs w:val="24"/>
          <w:lang w:eastAsia="uk-UA"/>
        </w:rPr>
        <w:t xml:space="preserve">У дисертації виявлено </w:t>
      </w:r>
      <w:r w:rsidR="00600419" w:rsidRPr="005B3485">
        <w:rPr>
          <w:rFonts w:ascii="Times New Roman" w:eastAsia="Times New Roman" w:hAnsi="Times New Roman" w:cs="Times New Roman"/>
          <w:sz w:val="24"/>
          <w:szCs w:val="24"/>
          <w:lang w:eastAsia="uk-UA"/>
        </w:rPr>
        <w:t>фрагмент</w:t>
      </w:r>
      <w:r w:rsidRPr="005B3485">
        <w:rPr>
          <w:rFonts w:ascii="Times New Roman" w:eastAsia="Times New Roman" w:hAnsi="Times New Roman" w:cs="Times New Roman"/>
          <w:sz w:val="24"/>
          <w:szCs w:val="24"/>
          <w:lang w:eastAsia="uk-UA"/>
        </w:rPr>
        <w:t>и</w:t>
      </w:r>
      <w:r w:rsidR="00600419" w:rsidRPr="005B3485">
        <w:rPr>
          <w:rFonts w:ascii="Times New Roman" w:eastAsia="Times New Roman" w:hAnsi="Times New Roman" w:cs="Times New Roman"/>
          <w:sz w:val="24"/>
          <w:szCs w:val="24"/>
          <w:lang w:eastAsia="uk-UA"/>
        </w:rPr>
        <w:t xml:space="preserve"> академічного плагіату </w:t>
      </w:r>
      <w:r w:rsidRPr="005B3485">
        <w:rPr>
          <w:rFonts w:ascii="Times New Roman" w:eastAsia="Times New Roman" w:hAnsi="Times New Roman" w:cs="Times New Roman"/>
          <w:sz w:val="24"/>
          <w:szCs w:val="24"/>
          <w:lang w:eastAsia="uk-UA"/>
        </w:rPr>
        <w:t xml:space="preserve">та </w:t>
      </w:r>
      <w:r w:rsidR="00600419" w:rsidRPr="005B3485">
        <w:rPr>
          <w:rFonts w:ascii="Times New Roman" w:eastAsia="Times New Roman" w:hAnsi="Times New Roman" w:cs="Times New Roman"/>
          <w:sz w:val="24"/>
          <w:szCs w:val="24"/>
          <w:lang w:eastAsia="uk-UA"/>
        </w:rPr>
        <w:t>фальсифікацій, що стосуються висновків дисертаційного дослідж</w:t>
      </w:r>
      <w:r w:rsidR="00F205F0" w:rsidRPr="005B3485">
        <w:rPr>
          <w:rFonts w:ascii="Times New Roman" w:eastAsia="Times New Roman" w:hAnsi="Times New Roman" w:cs="Times New Roman"/>
          <w:sz w:val="24"/>
          <w:szCs w:val="24"/>
          <w:lang w:eastAsia="uk-UA"/>
        </w:rPr>
        <w:t>ення</w:t>
      </w:r>
      <w:r w:rsidR="00600419" w:rsidRPr="005B3485">
        <w:rPr>
          <w:rFonts w:ascii="Times New Roman" w:eastAsia="Times New Roman" w:hAnsi="Times New Roman" w:cs="Times New Roman"/>
          <w:sz w:val="24"/>
          <w:szCs w:val="24"/>
          <w:lang w:eastAsia="uk-UA"/>
        </w:rPr>
        <w:t xml:space="preserve">, які мають бути оригінальними та сформульованими самостійно. </w:t>
      </w:r>
      <w:r w:rsidRPr="005B3485">
        <w:rPr>
          <w:rFonts w:ascii="Times New Roman" w:eastAsia="Times New Roman" w:hAnsi="Times New Roman" w:cs="Times New Roman"/>
          <w:sz w:val="24"/>
          <w:szCs w:val="24"/>
          <w:lang w:eastAsia="uk-UA"/>
        </w:rPr>
        <w:t xml:space="preserve">Зокрема, ГРД встановлено, що значна частина висновків дисертації Мудрецької Г.В. має системні змістові, структурні та текстуальні збіги з висновками </w:t>
      </w:r>
      <w:r w:rsidR="002F050A" w:rsidRPr="005B3485">
        <w:rPr>
          <w:rFonts w:ascii="Times New Roman" w:eastAsia="Times New Roman" w:hAnsi="Times New Roman" w:cs="Times New Roman"/>
          <w:sz w:val="24"/>
          <w:szCs w:val="24"/>
          <w:lang w:eastAsia="uk-UA"/>
        </w:rPr>
        <w:t xml:space="preserve">автореферату </w:t>
      </w:r>
      <w:r w:rsidRPr="005B3485">
        <w:rPr>
          <w:rFonts w:ascii="Times New Roman" w:eastAsia="Times New Roman" w:hAnsi="Times New Roman" w:cs="Times New Roman"/>
          <w:sz w:val="24"/>
          <w:szCs w:val="24"/>
          <w:lang w:eastAsia="uk-UA"/>
        </w:rPr>
        <w:t xml:space="preserve">дисертації Поляха А.М. «Криміналістична характеристика та основи розслідування контрабанди наркотичних засобів, психотропних речовин, їх аналогів або </w:t>
      </w:r>
      <w:r w:rsidR="002F13C7" w:rsidRPr="005B3485">
        <w:rPr>
          <w:rFonts w:ascii="Times New Roman" w:eastAsia="Times New Roman" w:hAnsi="Times New Roman" w:cs="Times New Roman"/>
          <w:sz w:val="24"/>
          <w:szCs w:val="24"/>
          <w:lang w:eastAsia="uk-UA"/>
        </w:rPr>
        <w:t>прекурсорів»</w:t>
      </w:r>
      <w:r w:rsidRPr="005B3485">
        <w:rPr>
          <w:rFonts w:ascii="Times New Roman" w:eastAsia="Times New Roman" w:hAnsi="Times New Roman" w:cs="Times New Roman"/>
          <w:sz w:val="24"/>
          <w:szCs w:val="24"/>
          <w:lang w:eastAsia="uk-UA"/>
        </w:rPr>
        <w:t>, які виходять за межі допустимого використання загальнонаукових підходів і шаблонних формулювань.</w:t>
      </w:r>
    </w:p>
    <w:p w:rsidR="008F43DC" w:rsidRPr="005B3485" w:rsidRDefault="00784DBB" w:rsidP="008F43DC">
      <w:pPr>
        <w:spacing w:after="0" w:line="240" w:lineRule="auto"/>
        <w:ind w:firstLine="709"/>
        <w:contextualSpacing/>
        <w:jc w:val="both"/>
        <w:rPr>
          <w:rFonts w:ascii="Times New Roman" w:hAnsi="Times New Roman" w:cs="Times New Roman"/>
          <w:sz w:val="24"/>
          <w:szCs w:val="24"/>
        </w:rPr>
      </w:pPr>
      <w:r w:rsidRPr="005B3485">
        <w:rPr>
          <w:rFonts w:ascii="Times New Roman" w:hAnsi="Times New Roman" w:cs="Times New Roman"/>
          <w:sz w:val="24"/>
          <w:szCs w:val="24"/>
        </w:rPr>
        <w:t>У висновку ГРД наведено</w:t>
      </w:r>
      <w:r w:rsidR="002F13C7" w:rsidRPr="005B3485">
        <w:rPr>
          <w:rFonts w:ascii="Times New Roman" w:hAnsi="Times New Roman" w:cs="Times New Roman"/>
          <w:sz w:val="24"/>
          <w:szCs w:val="24"/>
        </w:rPr>
        <w:t xml:space="preserve"> витяги з висновків </w:t>
      </w:r>
      <w:r w:rsidR="002F050A" w:rsidRPr="005B3485">
        <w:rPr>
          <w:rFonts w:ascii="Times New Roman" w:hAnsi="Times New Roman" w:cs="Times New Roman"/>
          <w:sz w:val="24"/>
          <w:szCs w:val="24"/>
        </w:rPr>
        <w:t>дисертації</w:t>
      </w:r>
      <w:r w:rsidR="002F13C7" w:rsidRPr="005B3485">
        <w:rPr>
          <w:rFonts w:ascii="Times New Roman" w:hAnsi="Times New Roman" w:cs="Times New Roman"/>
          <w:sz w:val="24"/>
          <w:szCs w:val="24"/>
        </w:rPr>
        <w:t xml:space="preserve"> Мудрецької Г.В. та </w:t>
      </w:r>
      <w:r w:rsidR="002F050A" w:rsidRPr="005B3485">
        <w:rPr>
          <w:rFonts w:ascii="Times New Roman" w:hAnsi="Times New Roman" w:cs="Times New Roman"/>
          <w:sz w:val="24"/>
          <w:szCs w:val="24"/>
        </w:rPr>
        <w:t xml:space="preserve">автореферату дисертації </w:t>
      </w:r>
      <w:r w:rsidR="002F13C7" w:rsidRPr="005B3485">
        <w:rPr>
          <w:rFonts w:ascii="Times New Roman" w:hAnsi="Times New Roman" w:cs="Times New Roman"/>
          <w:sz w:val="24"/>
          <w:szCs w:val="24"/>
        </w:rPr>
        <w:t>Поляха А.М.</w:t>
      </w:r>
      <w:r w:rsidR="00135634" w:rsidRPr="005B3485">
        <w:rPr>
          <w:rFonts w:ascii="Times New Roman" w:hAnsi="Times New Roman" w:cs="Times New Roman"/>
          <w:sz w:val="24"/>
          <w:szCs w:val="24"/>
        </w:rPr>
        <w:t xml:space="preserve"> із відтворенням фрагментів тексту</w:t>
      </w:r>
      <w:r w:rsidR="002F13C7" w:rsidRPr="005B3485">
        <w:rPr>
          <w:rFonts w:ascii="Times New Roman" w:hAnsi="Times New Roman" w:cs="Times New Roman"/>
          <w:sz w:val="24"/>
          <w:szCs w:val="24"/>
        </w:rPr>
        <w:t xml:space="preserve">, які, на думку ГРД, свідчать про </w:t>
      </w:r>
      <w:r w:rsidR="00135634" w:rsidRPr="005B3485">
        <w:rPr>
          <w:rFonts w:ascii="Times New Roman" w:hAnsi="Times New Roman" w:cs="Times New Roman"/>
          <w:sz w:val="24"/>
          <w:szCs w:val="24"/>
        </w:rPr>
        <w:t xml:space="preserve">використання Мудрецькою Г.В. </w:t>
      </w:r>
      <w:r w:rsidR="002F13C7" w:rsidRPr="005B3485">
        <w:rPr>
          <w:rFonts w:ascii="Times New Roman" w:hAnsi="Times New Roman" w:cs="Times New Roman"/>
          <w:sz w:val="24"/>
          <w:szCs w:val="24"/>
        </w:rPr>
        <w:t>з</w:t>
      </w:r>
      <w:r w:rsidR="00F7798A" w:rsidRPr="005B3485">
        <w:rPr>
          <w:rFonts w:ascii="Times New Roman" w:hAnsi="Times New Roman" w:cs="Times New Roman"/>
          <w:sz w:val="24"/>
          <w:szCs w:val="24"/>
        </w:rPr>
        <w:t>апозичених наукових положень шляхом їх адаптації</w:t>
      </w:r>
      <w:r w:rsidR="002F13C7" w:rsidRPr="005B3485">
        <w:rPr>
          <w:rFonts w:ascii="Times New Roman" w:hAnsi="Times New Roman" w:cs="Times New Roman"/>
          <w:sz w:val="24"/>
          <w:szCs w:val="24"/>
        </w:rPr>
        <w:t xml:space="preserve"> до власного предмета дослідження.</w:t>
      </w:r>
    </w:p>
    <w:p w:rsidR="008F43DC" w:rsidRPr="005B3485" w:rsidRDefault="00957766" w:rsidP="008F43DC">
      <w:pPr>
        <w:spacing w:after="0" w:line="240" w:lineRule="auto"/>
        <w:ind w:firstLine="709"/>
        <w:contextualSpacing/>
        <w:jc w:val="both"/>
        <w:rPr>
          <w:rFonts w:ascii="Times New Roman" w:hAnsi="Times New Roman" w:cs="Times New Roman"/>
          <w:sz w:val="24"/>
          <w:szCs w:val="24"/>
        </w:rPr>
      </w:pPr>
      <w:r w:rsidRPr="005B3485">
        <w:rPr>
          <w:rFonts w:ascii="Times New Roman" w:hAnsi="Times New Roman" w:cs="Times New Roman"/>
          <w:sz w:val="24"/>
          <w:szCs w:val="24"/>
        </w:rPr>
        <w:t>Здійснивши порівняльний аналіз текстів</w:t>
      </w:r>
      <w:r w:rsidR="000D0CBD" w:rsidRPr="005B3485">
        <w:rPr>
          <w:rFonts w:ascii="Times New Roman" w:hAnsi="Times New Roman" w:cs="Times New Roman"/>
          <w:sz w:val="24"/>
          <w:szCs w:val="24"/>
        </w:rPr>
        <w:t xml:space="preserve"> цих </w:t>
      </w:r>
      <w:r w:rsidR="00BB4083" w:rsidRPr="005B3485">
        <w:rPr>
          <w:rFonts w:ascii="Times New Roman" w:hAnsi="Times New Roman" w:cs="Times New Roman"/>
          <w:sz w:val="24"/>
          <w:szCs w:val="24"/>
        </w:rPr>
        <w:t>висновк</w:t>
      </w:r>
      <w:r w:rsidR="001312E0" w:rsidRPr="005B3485">
        <w:rPr>
          <w:rFonts w:ascii="Times New Roman" w:hAnsi="Times New Roman" w:cs="Times New Roman"/>
          <w:sz w:val="24"/>
          <w:szCs w:val="24"/>
        </w:rPr>
        <w:t>ів, ГРД встановлено</w:t>
      </w:r>
      <w:r w:rsidR="00BB4083" w:rsidRPr="005B3485">
        <w:rPr>
          <w:rFonts w:ascii="Times New Roman" w:hAnsi="Times New Roman" w:cs="Times New Roman"/>
          <w:sz w:val="24"/>
          <w:szCs w:val="24"/>
        </w:rPr>
        <w:t xml:space="preserve"> наявність спільної структури та однакової логіки побудови досліджень. Зокрема, це проявляється у викладенні криміналістичної характеристики злочину, визначенні ролі предмета злочину, </w:t>
      </w:r>
      <w:r w:rsidR="00BB4083" w:rsidRPr="005B3485">
        <w:rPr>
          <w:rFonts w:ascii="Times New Roman" w:hAnsi="Times New Roman" w:cs="Times New Roman"/>
          <w:sz w:val="24"/>
          <w:szCs w:val="24"/>
        </w:rPr>
        <w:lastRenderedPageBreak/>
        <w:t>описі обстановки та способів його вчинення, характеристиці особи злочинця, висвітленні питань початку розслідування, взаємодії органів досудового розслідування, а також планування та типових слідчих ситуацій.</w:t>
      </w:r>
      <w:r w:rsidR="00DF7324" w:rsidRPr="005B3485">
        <w:rPr>
          <w:rFonts w:ascii="Times New Roman" w:hAnsi="Times New Roman" w:cs="Times New Roman"/>
          <w:sz w:val="24"/>
          <w:szCs w:val="24"/>
        </w:rPr>
        <w:t xml:space="preserve"> На думку ГРД, така тотожність у послідовності викладення пунктів може свідчити про використання спільної моделі побудови наукової роботи та формулювання її висновків.</w:t>
      </w:r>
    </w:p>
    <w:p w:rsidR="00AF70FB" w:rsidRPr="005B3485" w:rsidRDefault="00DF7324" w:rsidP="00AF70FB">
      <w:pPr>
        <w:spacing w:after="0" w:line="240" w:lineRule="auto"/>
        <w:ind w:firstLine="709"/>
        <w:contextualSpacing/>
        <w:jc w:val="both"/>
        <w:rPr>
          <w:rFonts w:ascii="Times New Roman" w:hAnsi="Times New Roman" w:cs="Times New Roman"/>
          <w:color w:val="000000"/>
          <w:sz w:val="24"/>
          <w:szCs w:val="24"/>
          <w:shd w:val="clear" w:color="auto" w:fill="FFFFFF"/>
        </w:rPr>
      </w:pPr>
      <w:r w:rsidRPr="005B3485">
        <w:rPr>
          <w:rFonts w:ascii="Times New Roman" w:hAnsi="Times New Roman" w:cs="Times New Roman"/>
          <w:sz w:val="24"/>
          <w:szCs w:val="24"/>
        </w:rPr>
        <w:t xml:space="preserve">Також </w:t>
      </w:r>
      <w:r w:rsidR="00251475" w:rsidRPr="005B3485">
        <w:rPr>
          <w:rFonts w:ascii="Times New Roman" w:hAnsi="Times New Roman" w:cs="Times New Roman"/>
          <w:sz w:val="24"/>
          <w:szCs w:val="24"/>
        </w:rPr>
        <w:t xml:space="preserve">ГРД виявлено </w:t>
      </w:r>
      <w:r w:rsidRPr="005B3485">
        <w:rPr>
          <w:rFonts w:ascii="Times New Roman" w:hAnsi="Times New Roman" w:cs="Times New Roman"/>
          <w:sz w:val="24"/>
          <w:szCs w:val="24"/>
        </w:rPr>
        <w:t xml:space="preserve">наявність численних дослівних або майже дослівних текстуальних збігів у формулюваннях, зокрема щодо </w:t>
      </w:r>
      <w:r w:rsidR="00931756" w:rsidRPr="005B3485">
        <w:rPr>
          <w:rFonts w:ascii="Times New Roman" w:hAnsi="Times New Roman" w:cs="Times New Roman"/>
          <w:sz w:val="24"/>
          <w:szCs w:val="24"/>
        </w:rPr>
        <w:t xml:space="preserve">побудови висновків, класифікацій, </w:t>
      </w:r>
      <w:r w:rsidRPr="005B3485">
        <w:rPr>
          <w:rFonts w:ascii="Times New Roman" w:hAnsi="Times New Roman" w:cs="Times New Roman"/>
          <w:sz w:val="24"/>
          <w:szCs w:val="24"/>
        </w:rPr>
        <w:t xml:space="preserve">ефективності та планування розслідування, типових обставин, версій і слідчих ситуацій. </w:t>
      </w:r>
      <w:r w:rsidR="00931756" w:rsidRPr="005B3485">
        <w:rPr>
          <w:rFonts w:ascii="Times New Roman" w:hAnsi="Times New Roman" w:cs="Times New Roman"/>
          <w:sz w:val="24"/>
          <w:szCs w:val="24"/>
        </w:rPr>
        <w:t xml:space="preserve">У висновку наведено </w:t>
      </w:r>
      <w:r w:rsidR="00EE3ED8" w:rsidRPr="005B3485">
        <w:rPr>
          <w:rFonts w:ascii="Times New Roman" w:hAnsi="Times New Roman" w:cs="Times New Roman"/>
          <w:sz w:val="24"/>
          <w:szCs w:val="24"/>
        </w:rPr>
        <w:t xml:space="preserve">фрагменти </w:t>
      </w:r>
      <w:r w:rsidR="00931756" w:rsidRPr="005B3485">
        <w:rPr>
          <w:rFonts w:ascii="Times New Roman" w:hAnsi="Times New Roman" w:cs="Times New Roman"/>
          <w:sz w:val="24"/>
          <w:szCs w:val="24"/>
        </w:rPr>
        <w:t>тексту дисертації Мудрецької Г.В., у яких зафіксовано дослівні або майже дослівні збіги синтаксичних конструкцій і формулювань, що відрізняються переважно видом злочину та окремими деталями.</w:t>
      </w:r>
      <w:r w:rsidR="001A1C41" w:rsidRPr="005B3485">
        <w:rPr>
          <w:rFonts w:ascii="Times New Roman" w:hAnsi="Times New Roman" w:cs="Times New Roman"/>
          <w:color w:val="000000"/>
          <w:sz w:val="24"/>
          <w:szCs w:val="24"/>
          <w:shd w:val="clear" w:color="auto" w:fill="FFFFFF"/>
        </w:rPr>
        <w:t xml:space="preserve"> </w:t>
      </w:r>
      <w:r w:rsidR="00251475" w:rsidRPr="005B3485">
        <w:rPr>
          <w:rFonts w:ascii="Times New Roman" w:hAnsi="Times New Roman" w:cs="Times New Roman"/>
          <w:sz w:val="24"/>
          <w:szCs w:val="24"/>
        </w:rPr>
        <w:t>На думку ГРД, т</w:t>
      </w:r>
      <w:r w:rsidRPr="005B3485">
        <w:rPr>
          <w:rFonts w:ascii="Times New Roman" w:hAnsi="Times New Roman" w:cs="Times New Roman"/>
          <w:sz w:val="24"/>
          <w:szCs w:val="24"/>
        </w:rPr>
        <w:t>акі збіги не можуть бути пояснені лише використанням стандартної наукової термінології, оскільки збігаються також синтаксис і логічна побудова речень.</w:t>
      </w:r>
    </w:p>
    <w:p w:rsidR="00D41F1C" w:rsidRPr="005B3485" w:rsidRDefault="001A1C41" w:rsidP="00E106AA">
      <w:pPr>
        <w:spacing w:after="0" w:line="240" w:lineRule="auto"/>
        <w:ind w:firstLine="709"/>
        <w:contextualSpacing/>
        <w:jc w:val="both"/>
        <w:rPr>
          <w:rFonts w:ascii="Times New Roman" w:hAnsi="Times New Roman" w:cs="Times New Roman"/>
          <w:sz w:val="24"/>
          <w:szCs w:val="24"/>
        </w:rPr>
      </w:pPr>
      <w:r w:rsidRPr="005B3485">
        <w:rPr>
          <w:rFonts w:ascii="Times New Roman" w:hAnsi="Times New Roman" w:cs="Times New Roman"/>
          <w:sz w:val="24"/>
          <w:szCs w:val="24"/>
        </w:rPr>
        <w:t>Крім того, ГРД зазначила</w:t>
      </w:r>
      <w:r w:rsidR="00AF70FB" w:rsidRPr="005B3485">
        <w:rPr>
          <w:rFonts w:ascii="Times New Roman" w:hAnsi="Times New Roman" w:cs="Times New Roman"/>
          <w:sz w:val="24"/>
          <w:szCs w:val="24"/>
        </w:rPr>
        <w:t>, що текст дисертації Мудрецької Г.В. значною мірою відтворює наукову конструкцію та логіку викладення роботи Поляха А.М. із фактичною заміною предмета дослідження, тоді як методологічна структура, класифікації та побудова рекомен</w:t>
      </w:r>
      <w:r w:rsidRPr="005B3485">
        <w:rPr>
          <w:rFonts w:ascii="Times New Roman" w:hAnsi="Times New Roman" w:cs="Times New Roman"/>
          <w:sz w:val="24"/>
          <w:szCs w:val="24"/>
        </w:rPr>
        <w:t>дацій залишаються аналогічними.</w:t>
      </w:r>
    </w:p>
    <w:p w:rsidR="00E106AA" w:rsidRPr="005B3485" w:rsidRDefault="00D705F4" w:rsidP="00E106AA">
      <w:pPr>
        <w:spacing w:after="0" w:line="240" w:lineRule="auto"/>
        <w:ind w:firstLine="709"/>
        <w:contextualSpacing/>
        <w:jc w:val="both"/>
        <w:rPr>
          <w:rFonts w:ascii="Times New Roman" w:hAnsi="Times New Roman" w:cs="Times New Roman"/>
          <w:sz w:val="24"/>
          <w:szCs w:val="24"/>
        </w:rPr>
      </w:pPr>
      <w:r w:rsidRPr="005B3485">
        <w:rPr>
          <w:rFonts w:ascii="Times New Roman" w:hAnsi="Times New Roman" w:cs="Times New Roman"/>
          <w:sz w:val="24"/>
          <w:szCs w:val="24"/>
        </w:rPr>
        <w:t xml:space="preserve">На думку ГРД, </w:t>
      </w:r>
      <w:r w:rsidRPr="005B3485">
        <w:rPr>
          <w:rFonts w:ascii="Times New Roman" w:eastAsia="Times New Roman" w:hAnsi="Times New Roman" w:cs="Times New Roman"/>
          <w:sz w:val="24"/>
          <w:szCs w:val="24"/>
          <w:lang w:eastAsia="uk-UA"/>
        </w:rPr>
        <w:t>в</w:t>
      </w:r>
      <w:r w:rsidR="004C2644" w:rsidRPr="005B3485">
        <w:rPr>
          <w:rFonts w:ascii="Times New Roman" w:eastAsia="Times New Roman" w:hAnsi="Times New Roman" w:cs="Times New Roman"/>
          <w:sz w:val="24"/>
          <w:szCs w:val="24"/>
          <w:lang w:eastAsia="uk-UA"/>
        </w:rPr>
        <w:t xml:space="preserve">иявлені збіги можуть свідчити про використання запозичених наукових положень із їх </w:t>
      </w:r>
      <w:r w:rsidR="00E106AA" w:rsidRPr="005B3485">
        <w:rPr>
          <w:rFonts w:ascii="Times New Roman" w:eastAsia="Times New Roman" w:hAnsi="Times New Roman" w:cs="Times New Roman"/>
          <w:sz w:val="24"/>
          <w:szCs w:val="24"/>
          <w:lang w:eastAsia="uk-UA"/>
        </w:rPr>
        <w:t xml:space="preserve">подальшою </w:t>
      </w:r>
      <w:r w:rsidR="004C2644" w:rsidRPr="005B3485">
        <w:rPr>
          <w:rFonts w:ascii="Times New Roman" w:eastAsia="Times New Roman" w:hAnsi="Times New Roman" w:cs="Times New Roman"/>
          <w:sz w:val="24"/>
          <w:szCs w:val="24"/>
          <w:lang w:eastAsia="uk-UA"/>
        </w:rPr>
        <w:t>адаптацією до власного предмета дослідження, що ставить під сумнів самостійність та достовірність задекларованих результаті</w:t>
      </w:r>
      <w:r w:rsidR="00E106AA" w:rsidRPr="005B3485">
        <w:rPr>
          <w:rFonts w:ascii="Times New Roman" w:eastAsia="Times New Roman" w:hAnsi="Times New Roman" w:cs="Times New Roman"/>
          <w:sz w:val="24"/>
          <w:szCs w:val="24"/>
          <w:lang w:eastAsia="uk-UA"/>
        </w:rPr>
        <w:t>в наукової діяльності кандидата</w:t>
      </w:r>
      <w:r w:rsidR="004C2644" w:rsidRPr="005B3485">
        <w:rPr>
          <w:rFonts w:ascii="Times New Roman" w:eastAsia="Times New Roman" w:hAnsi="Times New Roman" w:cs="Times New Roman"/>
          <w:sz w:val="24"/>
          <w:szCs w:val="24"/>
          <w:lang w:eastAsia="uk-UA"/>
        </w:rPr>
        <w:t>, а також належність відповідного наукового доробку.</w:t>
      </w:r>
    </w:p>
    <w:p w:rsidR="00E106AA" w:rsidRPr="005B3485" w:rsidRDefault="00E106AA" w:rsidP="00E106AA">
      <w:pPr>
        <w:spacing w:after="0" w:line="240" w:lineRule="auto"/>
        <w:ind w:firstLine="709"/>
        <w:contextualSpacing/>
        <w:jc w:val="both"/>
        <w:rPr>
          <w:rFonts w:ascii="Times New Roman" w:hAnsi="Times New Roman" w:cs="Times New Roman"/>
          <w:sz w:val="24"/>
          <w:szCs w:val="24"/>
        </w:rPr>
      </w:pPr>
      <w:r w:rsidRPr="005B3485">
        <w:rPr>
          <w:rFonts w:ascii="Times New Roman" w:eastAsia="Times New Roman" w:hAnsi="Times New Roman" w:cs="Times New Roman"/>
          <w:sz w:val="24"/>
          <w:szCs w:val="24"/>
          <w:lang w:eastAsia="uk-UA"/>
        </w:rPr>
        <w:t xml:space="preserve">Таким чином, ГРД висновує, що кандидат порушила академічну доброчесність при </w:t>
      </w:r>
      <w:r w:rsidR="00E454EF" w:rsidRPr="005B3485">
        <w:rPr>
          <w:rFonts w:ascii="Times New Roman" w:eastAsia="Times New Roman" w:hAnsi="Times New Roman" w:cs="Times New Roman"/>
          <w:sz w:val="24"/>
          <w:szCs w:val="24"/>
          <w:lang w:eastAsia="uk-UA"/>
        </w:rPr>
        <w:t xml:space="preserve">написанні дисертаційного дослідження для </w:t>
      </w:r>
      <w:r w:rsidRPr="005B3485">
        <w:rPr>
          <w:rFonts w:ascii="Times New Roman" w:eastAsia="Times New Roman" w:hAnsi="Times New Roman" w:cs="Times New Roman"/>
          <w:sz w:val="24"/>
          <w:szCs w:val="24"/>
          <w:lang w:eastAsia="uk-UA"/>
        </w:rPr>
        <w:t>здобутт</w:t>
      </w:r>
      <w:r w:rsidR="00E454EF" w:rsidRPr="005B3485">
        <w:rPr>
          <w:rFonts w:ascii="Times New Roman" w:eastAsia="Times New Roman" w:hAnsi="Times New Roman" w:cs="Times New Roman"/>
          <w:sz w:val="24"/>
          <w:szCs w:val="24"/>
          <w:lang w:eastAsia="uk-UA"/>
        </w:rPr>
        <w:t>я наукового ступеня кандидата</w:t>
      </w:r>
      <w:r w:rsidRPr="005B3485">
        <w:rPr>
          <w:rFonts w:ascii="Times New Roman" w:eastAsia="Times New Roman" w:hAnsi="Times New Roman" w:cs="Times New Roman"/>
          <w:sz w:val="24"/>
          <w:szCs w:val="24"/>
          <w:lang w:eastAsia="uk-UA"/>
        </w:rPr>
        <w:t xml:space="preserve"> юридичних наук, що є підставою для висновку про її невідповідність критеріям доброчесності та професійної етики.</w:t>
      </w:r>
    </w:p>
    <w:p w:rsidR="004463BA" w:rsidRPr="005B3485" w:rsidRDefault="003D1871" w:rsidP="004463BA">
      <w:pPr>
        <w:spacing w:after="0" w:line="240" w:lineRule="auto"/>
        <w:ind w:firstLine="709"/>
        <w:contextualSpacing/>
        <w:jc w:val="both"/>
        <w:rPr>
          <w:rFonts w:ascii="Times New Roman" w:hAnsi="Times New Roman" w:cs="Times New Roman"/>
          <w:sz w:val="24"/>
          <w:szCs w:val="24"/>
        </w:rPr>
      </w:pPr>
      <w:r w:rsidRPr="005B3485">
        <w:rPr>
          <w:rFonts w:ascii="Times New Roman" w:hAnsi="Times New Roman" w:cs="Times New Roman"/>
          <w:sz w:val="24"/>
          <w:szCs w:val="24"/>
        </w:rPr>
        <w:t>Кандидат не погодилась і</w:t>
      </w:r>
      <w:r w:rsidR="00E454EF" w:rsidRPr="005B3485">
        <w:rPr>
          <w:rFonts w:ascii="Times New Roman" w:hAnsi="Times New Roman" w:cs="Times New Roman"/>
          <w:sz w:val="24"/>
          <w:szCs w:val="24"/>
        </w:rPr>
        <w:t>з висновком</w:t>
      </w:r>
      <w:r w:rsidRPr="005B3485">
        <w:rPr>
          <w:rFonts w:ascii="Times New Roman" w:hAnsi="Times New Roman" w:cs="Times New Roman"/>
          <w:sz w:val="24"/>
          <w:szCs w:val="24"/>
        </w:rPr>
        <w:t xml:space="preserve"> ГРД та зауважила, що при написанні </w:t>
      </w:r>
      <w:r w:rsidR="00E106AA" w:rsidRPr="005B3485">
        <w:rPr>
          <w:rFonts w:ascii="Times New Roman" w:hAnsi="Times New Roman" w:cs="Times New Roman"/>
          <w:sz w:val="24"/>
          <w:szCs w:val="24"/>
        </w:rPr>
        <w:t xml:space="preserve">та </w:t>
      </w:r>
      <w:r w:rsidRPr="005B3485">
        <w:rPr>
          <w:rFonts w:ascii="Times New Roman" w:hAnsi="Times New Roman" w:cs="Times New Roman"/>
          <w:sz w:val="24"/>
          <w:szCs w:val="24"/>
        </w:rPr>
        <w:t>здійснен</w:t>
      </w:r>
      <w:r w:rsidR="00E106AA" w:rsidRPr="005B3485">
        <w:rPr>
          <w:rFonts w:ascii="Times New Roman" w:hAnsi="Times New Roman" w:cs="Times New Roman"/>
          <w:sz w:val="24"/>
          <w:szCs w:val="24"/>
        </w:rPr>
        <w:t>ні дисертаційного дослідження, а також</w:t>
      </w:r>
      <w:r w:rsidRPr="005B3485">
        <w:rPr>
          <w:rFonts w:ascii="Times New Roman" w:hAnsi="Times New Roman" w:cs="Times New Roman"/>
          <w:sz w:val="24"/>
          <w:szCs w:val="24"/>
        </w:rPr>
        <w:t xml:space="preserve"> оформлення його результатів нею дотримано всі</w:t>
      </w:r>
      <w:r w:rsidR="00A46FE6">
        <w:rPr>
          <w:rFonts w:ascii="Times New Roman" w:hAnsi="Times New Roman" w:cs="Times New Roman"/>
          <w:sz w:val="24"/>
          <w:szCs w:val="24"/>
        </w:rPr>
        <w:t>х процедурних вимог</w:t>
      </w:r>
      <w:r w:rsidRPr="005B3485">
        <w:rPr>
          <w:rFonts w:ascii="Times New Roman" w:hAnsi="Times New Roman" w:cs="Times New Roman"/>
          <w:sz w:val="24"/>
          <w:szCs w:val="24"/>
        </w:rPr>
        <w:t xml:space="preserve"> та не допущено порушень прав інших авторів.</w:t>
      </w:r>
    </w:p>
    <w:p w:rsidR="004E2533" w:rsidRPr="005B3485" w:rsidRDefault="00E454EF" w:rsidP="004E2533">
      <w:pPr>
        <w:spacing w:after="0" w:line="240" w:lineRule="auto"/>
        <w:ind w:firstLine="709"/>
        <w:contextualSpacing/>
        <w:jc w:val="both"/>
        <w:rPr>
          <w:rFonts w:ascii="Times New Roman" w:hAnsi="Times New Roman" w:cs="Times New Roman"/>
          <w:sz w:val="24"/>
          <w:szCs w:val="24"/>
        </w:rPr>
      </w:pPr>
      <w:r w:rsidRPr="005B3485">
        <w:rPr>
          <w:rFonts w:ascii="Times New Roman" w:hAnsi="Times New Roman" w:cs="Times New Roman"/>
          <w:sz w:val="24"/>
          <w:szCs w:val="24"/>
        </w:rPr>
        <w:t>Мудрецька Г.В.</w:t>
      </w:r>
      <w:r w:rsidR="004F5776" w:rsidRPr="005B3485">
        <w:rPr>
          <w:rFonts w:ascii="Times New Roman" w:hAnsi="Times New Roman" w:cs="Times New Roman"/>
          <w:sz w:val="24"/>
          <w:szCs w:val="24"/>
        </w:rPr>
        <w:t xml:space="preserve"> під час співбесіди та в письмових поясненнях вказала</w:t>
      </w:r>
      <w:r w:rsidRPr="005B3485">
        <w:rPr>
          <w:rFonts w:ascii="Times New Roman" w:hAnsi="Times New Roman" w:cs="Times New Roman"/>
          <w:sz w:val="24"/>
          <w:szCs w:val="24"/>
        </w:rPr>
        <w:t xml:space="preserve">, що </w:t>
      </w:r>
      <w:r w:rsidR="00B7338F" w:rsidRPr="005B3485">
        <w:rPr>
          <w:rFonts w:ascii="Times New Roman" w:hAnsi="Times New Roman" w:cs="Times New Roman"/>
          <w:sz w:val="24"/>
          <w:szCs w:val="24"/>
        </w:rPr>
        <w:t>відповідно до законодавства Україн</w:t>
      </w:r>
      <w:r w:rsidR="00A46FE6">
        <w:rPr>
          <w:rFonts w:ascii="Times New Roman" w:hAnsi="Times New Roman" w:cs="Times New Roman"/>
          <w:sz w:val="24"/>
          <w:szCs w:val="24"/>
        </w:rPr>
        <w:t>и та усталених етичних підходів</w:t>
      </w:r>
      <w:r w:rsidR="00B7338F" w:rsidRPr="005B3485">
        <w:rPr>
          <w:rFonts w:ascii="Times New Roman" w:hAnsi="Times New Roman" w:cs="Times New Roman"/>
          <w:sz w:val="24"/>
          <w:szCs w:val="24"/>
        </w:rPr>
        <w:t xml:space="preserve"> плагіатом визнається привласнення наукових р</w:t>
      </w:r>
      <w:r w:rsidR="0045001C">
        <w:rPr>
          <w:rFonts w:ascii="Times New Roman" w:hAnsi="Times New Roman" w:cs="Times New Roman"/>
          <w:sz w:val="24"/>
          <w:szCs w:val="24"/>
        </w:rPr>
        <w:t>езультатів іншої особи. На думку кандидата,</w:t>
      </w:r>
      <w:r w:rsidR="00B7338F" w:rsidRPr="005B3485">
        <w:rPr>
          <w:rFonts w:ascii="Times New Roman" w:hAnsi="Times New Roman" w:cs="Times New Roman"/>
          <w:sz w:val="24"/>
          <w:szCs w:val="24"/>
        </w:rPr>
        <w:t xml:space="preserve"> висновки дисертації не є самостійним наук</w:t>
      </w:r>
      <w:r w:rsidRPr="005B3485">
        <w:rPr>
          <w:rFonts w:ascii="Times New Roman" w:hAnsi="Times New Roman" w:cs="Times New Roman"/>
          <w:sz w:val="24"/>
          <w:szCs w:val="24"/>
        </w:rPr>
        <w:t>овим результатом у розумінні статті</w:t>
      </w:r>
      <w:r w:rsidR="00B7338F" w:rsidRPr="005B3485">
        <w:rPr>
          <w:rFonts w:ascii="Times New Roman" w:hAnsi="Times New Roman" w:cs="Times New Roman"/>
          <w:sz w:val="24"/>
          <w:szCs w:val="24"/>
        </w:rPr>
        <w:t xml:space="preserve"> 1 Закону України «Про наукову і науково</w:t>
      </w:r>
      <w:r w:rsidR="00F2376B" w:rsidRPr="005B3485">
        <w:rPr>
          <w:rFonts w:ascii="Times New Roman" w:hAnsi="Times New Roman" w:cs="Times New Roman"/>
          <w:sz w:val="24"/>
          <w:szCs w:val="24"/>
        </w:rPr>
        <w:t>-технічну діяльність».</w:t>
      </w:r>
      <w:r w:rsidR="004463BA" w:rsidRPr="005B3485">
        <w:rPr>
          <w:rFonts w:ascii="Times New Roman" w:hAnsi="Times New Roman" w:cs="Times New Roman"/>
          <w:sz w:val="24"/>
          <w:szCs w:val="24"/>
        </w:rPr>
        <w:t xml:space="preserve"> </w:t>
      </w:r>
      <w:r w:rsidR="004463BA" w:rsidRPr="005B3485">
        <w:rPr>
          <w:rFonts w:ascii="Times New Roman" w:hAnsi="Times New Roman" w:cs="Times New Roman"/>
          <w:sz w:val="24"/>
          <w:szCs w:val="24"/>
          <w:shd w:val="clear" w:color="auto" w:fill="FFFFFF"/>
        </w:rPr>
        <w:t>У висновках викладаються найбільш важливі наукові та практичні результати дисертації, вказуються наукові проблеми, для розв’язання яких можуть бути застосовані результати дослідження, а також можливі напрями продовження досліджень за тематикою дисертації (пункт 10 розділу ІІІ</w:t>
      </w:r>
      <w:r w:rsidR="004463BA" w:rsidRPr="005B3485">
        <w:rPr>
          <w:rStyle w:val="MSGENFONTSTYLENAMETEMPLATEROLEMSGENFONTSTYLENAMEBYROLETEXT1"/>
          <w:rFonts w:ascii="Times New Roman" w:hAnsi="Times New Roman" w:cs="Times New Roman"/>
          <w:sz w:val="24"/>
          <w:szCs w:val="24"/>
        </w:rPr>
        <w:t xml:space="preserve"> </w:t>
      </w:r>
      <w:r w:rsidR="004463BA" w:rsidRPr="005B3485">
        <w:rPr>
          <w:rStyle w:val="MSGENFONTSTYLENAMETEMPLATEROLEMSGENFONTSTYLENAMEBYROLETEXT1"/>
          <w:rFonts w:ascii="Times New Roman" w:hAnsi="Times New Roman" w:cs="Times New Roman"/>
          <w:i w:val="0"/>
          <w:sz w:val="24"/>
          <w:szCs w:val="24"/>
        </w:rPr>
        <w:t>Вимог до оформлення дисертації).</w:t>
      </w:r>
      <w:r w:rsidR="004463BA" w:rsidRPr="005B3485">
        <w:rPr>
          <w:rFonts w:ascii="Times New Roman" w:hAnsi="Times New Roman" w:cs="Times New Roman"/>
          <w:i/>
          <w:sz w:val="24"/>
          <w:szCs w:val="24"/>
        </w:rPr>
        <w:t xml:space="preserve"> </w:t>
      </w:r>
      <w:r w:rsidR="00B7338F" w:rsidRPr="005B3485">
        <w:rPr>
          <w:rFonts w:ascii="Times New Roman" w:hAnsi="Times New Roman" w:cs="Times New Roman"/>
          <w:sz w:val="24"/>
          <w:szCs w:val="24"/>
        </w:rPr>
        <w:t>Отже, збіги у висновках не можуть автоматично свідчити про привласнення наукових результатів.</w:t>
      </w:r>
    </w:p>
    <w:p w:rsidR="004E2533" w:rsidRPr="005B3485" w:rsidRDefault="004F5776" w:rsidP="004E2533">
      <w:pPr>
        <w:spacing w:after="0" w:line="240" w:lineRule="auto"/>
        <w:ind w:firstLine="709"/>
        <w:contextualSpacing/>
        <w:jc w:val="both"/>
        <w:rPr>
          <w:rFonts w:ascii="Times New Roman" w:hAnsi="Times New Roman" w:cs="Times New Roman"/>
          <w:sz w:val="24"/>
          <w:szCs w:val="24"/>
        </w:rPr>
      </w:pPr>
      <w:r w:rsidRPr="005B3485">
        <w:rPr>
          <w:rFonts w:ascii="Times New Roman" w:hAnsi="Times New Roman" w:cs="Times New Roman"/>
          <w:sz w:val="24"/>
          <w:szCs w:val="24"/>
        </w:rPr>
        <w:t xml:space="preserve">Тому </w:t>
      </w:r>
      <w:r w:rsidR="004E2533" w:rsidRPr="005B3485">
        <w:rPr>
          <w:rFonts w:ascii="Times New Roman" w:hAnsi="Times New Roman" w:cs="Times New Roman"/>
          <w:sz w:val="24"/>
          <w:szCs w:val="24"/>
        </w:rPr>
        <w:t xml:space="preserve">співпадіння окремих словосполучень у висновках </w:t>
      </w:r>
      <w:r w:rsidRPr="005B3485">
        <w:rPr>
          <w:rFonts w:ascii="Times New Roman" w:hAnsi="Times New Roman" w:cs="Times New Roman"/>
          <w:sz w:val="24"/>
          <w:szCs w:val="24"/>
        </w:rPr>
        <w:t xml:space="preserve">її </w:t>
      </w:r>
      <w:r w:rsidR="004E2533" w:rsidRPr="005B3485">
        <w:rPr>
          <w:rFonts w:ascii="Times New Roman" w:hAnsi="Times New Roman" w:cs="Times New Roman"/>
          <w:sz w:val="24"/>
          <w:szCs w:val="24"/>
        </w:rPr>
        <w:t>дисертації з висновками автореферату Поляха А.М. не стосуються нового наукового знання, оскільки висновки мають підсумковий характер і не є самостійним</w:t>
      </w:r>
      <w:r w:rsidR="0091215B">
        <w:rPr>
          <w:rFonts w:ascii="Times New Roman" w:hAnsi="Times New Roman" w:cs="Times New Roman"/>
          <w:sz w:val="24"/>
          <w:szCs w:val="24"/>
        </w:rPr>
        <w:t>и результатами</w:t>
      </w:r>
      <w:r w:rsidR="004E2533" w:rsidRPr="005B3485">
        <w:rPr>
          <w:rFonts w:ascii="Times New Roman" w:hAnsi="Times New Roman" w:cs="Times New Roman"/>
          <w:sz w:val="24"/>
          <w:szCs w:val="24"/>
        </w:rPr>
        <w:t xml:space="preserve"> дослідження. Використання подібних формулювань пояснюється застосуванням усталеної наукової термінології та єдиної структури викладення, тоді як змістове наповнення є різним, базується на власному емпіричному матеріалі та опрацюванні значного обсягу джерел, що забезпечує самостійність отриманих наукових результатів.</w:t>
      </w:r>
    </w:p>
    <w:p w:rsidR="003002F5" w:rsidRPr="005B3485" w:rsidRDefault="008931BD" w:rsidP="003002F5">
      <w:pPr>
        <w:spacing w:after="0" w:line="240" w:lineRule="auto"/>
        <w:ind w:firstLine="709"/>
        <w:contextualSpacing/>
        <w:jc w:val="both"/>
        <w:rPr>
          <w:rFonts w:ascii="Times New Roman" w:hAnsi="Times New Roman" w:cs="Times New Roman"/>
          <w:sz w:val="24"/>
          <w:szCs w:val="24"/>
        </w:rPr>
      </w:pPr>
      <w:r w:rsidRPr="005B3485">
        <w:rPr>
          <w:rFonts w:ascii="Times New Roman" w:hAnsi="Times New Roman" w:cs="Times New Roman"/>
          <w:sz w:val="24"/>
          <w:szCs w:val="24"/>
        </w:rPr>
        <w:t xml:space="preserve">Стосовно тверджень ГРД </w:t>
      </w:r>
      <w:r w:rsidR="0060112B" w:rsidRPr="005B3485">
        <w:rPr>
          <w:rFonts w:ascii="Times New Roman" w:hAnsi="Times New Roman" w:cs="Times New Roman"/>
          <w:sz w:val="24"/>
          <w:szCs w:val="24"/>
        </w:rPr>
        <w:t>щодо спільних рис та однакової логіки</w:t>
      </w:r>
      <w:r w:rsidRPr="005B3485">
        <w:rPr>
          <w:rFonts w:ascii="Times New Roman" w:hAnsi="Times New Roman" w:cs="Times New Roman"/>
          <w:sz w:val="24"/>
          <w:szCs w:val="24"/>
        </w:rPr>
        <w:t xml:space="preserve"> побудови текстів </w:t>
      </w:r>
      <w:r w:rsidR="00400A1E" w:rsidRPr="005B3485">
        <w:rPr>
          <w:rFonts w:ascii="Times New Roman" w:hAnsi="Times New Roman" w:cs="Times New Roman"/>
          <w:sz w:val="24"/>
          <w:szCs w:val="24"/>
        </w:rPr>
        <w:t xml:space="preserve">дисертації та автореферату Поляха А.М. </w:t>
      </w:r>
      <w:r w:rsidRPr="005B3485">
        <w:rPr>
          <w:rFonts w:ascii="Times New Roman" w:hAnsi="Times New Roman" w:cs="Times New Roman"/>
          <w:sz w:val="24"/>
          <w:szCs w:val="24"/>
        </w:rPr>
        <w:t xml:space="preserve">(криміналістична характеристика злочину, роль предмета та обстановки, характеристика особи злочинця, початок розслідування, взаємодія, планування та типові слідчі ситуації) </w:t>
      </w:r>
      <w:r w:rsidR="0060112B" w:rsidRPr="005B3485">
        <w:rPr>
          <w:rFonts w:ascii="Times New Roman" w:hAnsi="Times New Roman" w:cs="Times New Roman"/>
          <w:sz w:val="24"/>
          <w:szCs w:val="24"/>
        </w:rPr>
        <w:t xml:space="preserve">кандидат пояснила, що </w:t>
      </w:r>
      <w:r w:rsidR="00400A1E" w:rsidRPr="005B3485">
        <w:rPr>
          <w:rFonts w:ascii="Times New Roman" w:hAnsi="Times New Roman" w:cs="Times New Roman"/>
          <w:sz w:val="24"/>
          <w:szCs w:val="24"/>
        </w:rPr>
        <w:t>такі елементи самі по собі не можуть свідчити про відтворення наукової моделі іншої роботи, оскільки є типовими структурними складовими криміналістичної методики, яка застосовується при дослідженні будь-яких видів злочинів. Використана в дисертації структура ґрунтується на загальновизнаних наукових підходах і працях провідних учених</w:t>
      </w:r>
      <w:r w:rsidR="00953038">
        <w:rPr>
          <w:rFonts w:ascii="Times New Roman" w:hAnsi="Times New Roman" w:cs="Times New Roman"/>
          <w:sz w:val="24"/>
          <w:szCs w:val="24"/>
        </w:rPr>
        <w:t xml:space="preserve">, зокрема </w:t>
      </w:r>
      <w:r w:rsidR="00371DCC" w:rsidRPr="005B3485">
        <w:rPr>
          <w:rFonts w:ascii="Times New Roman" w:hAnsi="Times New Roman" w:cs="Times New Roman"/>
          <w:sz w:val="24"/>
          <w:szCs w:val="24"/>
        </w:rPr>
        <w:t>Поляха А.М.,</w:t>
      </w:r>
      <w:r w:rsidR="00400A1E" w:rsidRPr="005B3485">
        <w:rPr>
          <w:rFonts w:ascii="Times New Roman" w:hAnsi="Times New Roman" w:cs="Times New Roman"/>
          <w:sz w:val="24"/>
          <w:szCs w:val="24"/>
        </w:rPr>
        <w:t xml:space="preserve"> та </w:t>
      </w:r>
      <w:r w:rsidR="00400A1E" w:rsidRPr="005B3485">
        <w:rPr>
          <w:rFonts w:ascii="Times New Roman" w:hAnsi="Times New Roman" w:cs="Times New Roman"/>
          <w:sz w:val="24"/>
          <w:szCs w:val="24"/>
        </w:rPr>
        <w:lastRenderedPageBreak/>
        <w:t>становить основу формування методик розслідування, а не є запозиченням конкретних наукових результатів іншого автора.</w:t>
      </w:r>
    </w:p>
    <w:p w:rsidR="00A866AF" w:rsidRPr="005B3485" w:rsidRDefault="0090393D" w:rsidP="00A866AF">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hAnsi="Times New Roman" w:cs="Times New Roman"/>
          <w:sz w:val="24"/>
          <w:szCs w:val="24"/>
        </w:rPr>
        <w:t>Не заперечуючи наявність окремих збігів у формулюваннях висновків із</w:t>
      </w:r>
      <w:r w:rsidR="00F43469" w:rsidRPr="005B3485">
        <w:rPr>
          <w:rFonts w:ascii="Times New Roman" w:hAnsi="Times New Roman" w:cs="Times New Roman"/>
          <w:sz w:val="24"/>
          <w:szCs w:val="24"/>
        </w:rPr>
        <w:t xml:space="preserve"> авторефератом Поляха А.М., кандидат </w:t>
      </w:r>
      <w:r w:rsidR="003002F5" w:rsidRPr="005B3485">
        <w:rPr>
          <w:rFonts w:ascii="Times New Roman" w:hAnsi="Times New Roman" w:cs="Times New Roman"/>
          <w:sz w:val="24"/>
          <w:szCs w:val="24"/>
        </w:rPr>
        <w:t xml:space="preserve">під час співбесіди </w:t>
      </w:r>
      <w:r w:rsidR="001438EF" w:rsidRPr="005B3485">
        <w:rPr>
          <w:rFonts w:ascii="Times New Roman" w:hAnsi="Times New Roman" w:cs="Times New Roman"/>
          <w:sz w:val="24"/>
          <w:szCs w:val="24"/>
        </w:rPr>
        <w:t xml:space="preserve">вчергове </w:t>
      </w:r>
      <w:r w:rsidR="00F43469" w:rsidRPr="005B3485">
        <w:rPr>
          <w:rFonts w:ascii="Times New Roman" w:hAnsi="Times New Roman" w:cs="Times New Roman"/>
          <w:sz w:val="24"/>
          <w:szCs w:val="24"/>
        </w:rPr>
        <w:t>зазначила</w:t>
      </w:r>
      <w:r w:rsidRPr="005B3485">
        <w:rPr>
          <w:rFonts w:ascii="Times New Roman" w:hAnsi="Times New Roman" w:cs="Times New Roman"/>
          <w:sz w:val="24"/>
          <w:szCs w:val="24"/>
        </w:rPr>
        <w:t>, що використані словосполучення</w:t>
      </w:r>
      <w:r w:rsidR="00F43469" w:rsidRPr="005B3485">
        <w:rPr>
          <w:rFonts w:ascii="Times New Roman" w:hAnsi="Times New Roman" w:cs="Times New Roman"/>
          <w:sz w:val="24"/>
          <w:szCs w:val="24"/>
        </w:rPr>
        <w:t>,</w:t>
      </w:r>
      <w:r w:rsidRPr="005B3485">
        <w:rPr>
          <w:rFonts w:ascii="Times New Roman" w:hAnsi="Times New Roman" w:cs="Times New Roman"/>
          <w:sz w:val="24"/>
          <w:szCs w:val="24"/>
        </w:rPr>
        <w:t xml:space="preserve"> </w:t>
      </w:r>
      <w:r w:rsidR="00F43469" w:rsidRPr="005B3485">
        <w:rPr>
          <w:rFonts w:ascii="Times New Roman" w:eastAsia="Times New Roman" w:hAnsi="Times New Roman" w:cs="Times New Roman"/>
          <w:sz w:val="24"/>
          <w:szCs w:val="24"/>
          <w:lang w:eastAsia="uk-UA"/>
        </w:rPr>
        <w:t>зокрема щодо ефективності розслідування, планування розслідування, типових обставин, слідчих версій і типових слідчих ситуацій</w:t>
      </w:r>
      <w:r w:rsidR="00F43469" w:rsidRPr="005B3485">
        <w:rPr>
          <w:rFonts w:ascii="Times New Roman" w:hAnsi="Times New Roman" w:cs="Times New Roman"/>
          <w:sz w:val="24"/>
          <w:szCs w:val="24"/>
        </w:rPr>
        <w:t xml:space="preserve">, </w:t>
      </w:r>
      <w:r w:rsidR="003002F5" w:rsidRPr="005B3485">
        <w:rPr>
          <w:rFonts w:ascii="Times New Roman" w:eastAsia="Times New Roman" w:hAnsi="Times New Roman" w:cs="Times New Roman"/>
          <w:sz w:val="24"/>
          <w:szCs w:val="24"/>
          <w:lang w:eastAsia="uk-UA"/>
        </w:rPr>
        <w:t>є усталеними елементами наукової термінології у сфері криміналістики та не становлять самостійного н</w:t>
      </w:r>
      <w:r w:rsidR="00D9462C">
        <w:rPr>
          <w:rFonts w:ascii="Times New Roman" w:eastAsia="Times New Roman" w:hAnsi="Times New Roman" w:cs="Times New Roman"/>
          <w:sz w:val="24"/>
          <w:szCs w:val="24"/>
          <w:lang w:eastAsia="uk-UA"/>
        </w:rPr>
        <w:t>аукового результату. Н</w:t>
      </w:r>
      <w:r w:rsidR="003002F5" w:rsidRPr="005B3485">
        <w:rPr>
          <w:rFonts w:ascii="Times New Roman" w:eastAsia="Times New Roman" w:hAnsi="Times New Roman" w:cs="Times New Roman"/>
          <w:sz w:val="24"/>
          <w:szCs w:val="24"/>
          <w:lang w:eastAsia="uk-UA"/>
        </w:rPr>
        <w:t xml:space="preserve">аукова новизна </w:t>
      </w:r>
      <w:r w:rsidR="001438EF" w:rsidRPr="005B3485">
        <w:rPr>
          <w:rFonts w:ascii="Times New Roman" w:eastAsia="Times New Roman" w:hAnsi="Times New Roman" w:cs="Times New Roman"/>
          <w:sz w:val="24"/>
          <w:szCs w:val="24"/>
          <w:lang w:eastAsia="uk-UA"/>
        </w:rPr>
        <w:t xml:space="preserve">її </w:t>
      </w:r>
      <w:r w:rsidR="003002F5" w:rsidRPr="005B3485">
        <w:rPr>
          <w:rFonts w:ascii="Times New Roman" w:eastAsia="Times New Roman" w:hAnsi="Times New Roman" w:cs="Times New Roman"/>
          <w:sz w:val="24"/>
          <w:szCs w:val="24"/>
          <w:lang w:eastAsia="uk-UA"/>
        </w:rPr>
        <w:t xml:space="preserve">дисертаційного дослідження полягає у змістовному наповненні відповідних положень, сформованому на основі </w:t>
      </w:r>
      <w:r w:rsidR="0086463A" w:rsidRPr="005B3485">
        <w:rPr>
          <w:rFonts w:ascii="Times New Roman" w:eastAsia="Times New Roman" w:hAnsi="Times New Roman" w:cs="Times New Roman"/>
          <w:sz w:val="24"/>
          <w:szCs w:val="24"/>
          <w:lang w:eastAsia="uk-UA"/>
        </w:rPr>
        <w:t xml:space="preserve">вивчення наукових джерел (392 найменування) та </w:t>
      </w:r>
      <w:r w:rsidR="0005414C" w:rsidRPr="005B3485">
        <w:rPr>
          <w:rFonts w:ascii="Times New Roman" w:eastAsia="Times New Roman" w:hAnsi="Times New Roman" w:cs="Times New Roman"/>
          <w:sz w:val="24"/>
          <w:szCs w:val="24"/>
          <w:lang w:eastAsia="uk-UA"/>
        </w:rPr>
        <w:t xml:space="preserve">проведеного </w:t>
      </w:r>
      <w:r w:rsidR="003002F5" w:rsidRPr="005B3485">
        <w:rPr>
          <w:rFonts w:ascii="Times New Roman" w:eastAsia="Times New Roman" w:hAnsi="Times New Roman" w:cs="Times New Roman"/>
          <w:sz w:val="24"/>
          <w:szCs w:val="24"/>
          <w:lang w:eastAsia="uk-UA"/>
        </w:rPr>
        <w:t>аналізу матеріалів кримінальних справ що</w:t>
      </w:r>
      <w:r w:rsidR="00A866AF" w:rsidRPr="005B3485">
        <w:rPr>
          <w:rFonts w:ascii="Times New Roman" w:eastAsia="Times New Roman" w:hAnsi="Times New Roman" w:cs="Times New Roman"/>
          <w:sz w:val="24"/>
          <w:szCs w:val="24"/>
          <w:lang w:eastAsia="uk-UA"/>
        </w:rPr>
        <w:t>до викрадення бюджетних коштів</w:t>
      </w:r>
      <w:r w:rsidR="0086463A" w:rsidRPr="005B3485">
        <w:rPr>
          <w:rFonts w:ascii="Times New Roman" w:eastAsia="Times New Roman" w:hAnsi="Times New Roman" w:cs="Times New Roman"/>
          <w:sz w:val="24"/>
          <w:szCs w:val="24"/>
          <w:lang w:eastAsia="uk-UA"/>
        </w:rPr>
        <w:t xml:space="preserve"> (229 справ)</w:t>
      </w:r>
      <w:r w:rsidR="00A866AF" w:rsidRPr="005B3485">
        <w:rPr>
          <w:rFonts w:ascii="Times New Roman" w:eastAsia="Times New Roman" w:hAnsi="Times New Roman" w:cs="Times New Roman"/>
          <w:sz w:val="24"/>
          <w:szCs w:val="24"/>
          <w:lang w:eastAsia="uk-UA"/>
        </w:rPr>
        <w:t>.</w:t>
      </w:r>
    </w:p>
    <w:p w:rsidR="00104EF7" w:rsidRPr="005B3485" w:rsidRDefault="003002F5" w:rsidP="00104EF7">
      <w:pPr>
        <w:spacing w:after="0" w:line="240" w:lineRule="auto"/>
        <w:ind w:firstLine="709"/>
        <w:contextualSpacing/>
        <w:jc w:val="both"/>
        <w:rPr>
          <w:rFonts w:ascii="Times New Roman" w:hAnsi="Times New Roman" w:cs="Times New Roman"/>
          <w:sz w:val="24"/>
          <w:szCs w:val="24"/>
        </w:rPr>
      </w:pPr>
      <w:r w:rsidRPr="005B3485">
        <w:rPr>
          <w:rFonts w:ascii="Times New Roman" w:hAnsi="Times New Roman" w:cs="Times New Roman"/>
          <w:sz w:val="24"/>
          <w:szCs w:val="24"/>
        </w:rPr>
        <w:t xml:space="preserve">Кандидат також зазначила, що висновки дисертації мають узагальнюючий характер, тоді як детальне обґрунтування </w:t>
      </w:r>
      <w:r w:rsidR="00E62DEB">
        <w:rPr>
          <w:rFonts w:ascii="Times New Roman" w:hAnsi="Times New Roman" w:cs="Times New Roman"/>
          <w:sz w:val="24"/>
          <w:szCs w:val="24"/>
        </w:rPr>
        <w:t>відповідних положень наведено</w:t>
      </w:r>
      <w:r w:rsidRPr="005B3485">
        <w:rPr>
          <w:rFonts w:ascii="Times New Roman" w:hAnsi="Times New Roman" w:cs="Times New Roman"/>
          <w:sz w:val="24"/>
          <w:szCs w:val="24"/>
        </w:rPr>
        <w:t xml:space="preserve"> в основному тексті роботи. У дисертації досліджено особливості розслідування викрадень бюджетних коштів, визначено систему типових слідчих версій, елементи планування розслідування та типові слідчі ситуації на підставі узагальнення кримінальних справ і практики розслідування злочин</w:t>
      </w:r>
      <w:r w:rsidR="00E62DEB">
        <w:rPr>
          <w:rFonts w:ascii="Times New Roman" w:hAnsi="Times New Roman" w:cs="Times New Roman"/>
          <w:sz w:val="24"/>
          <w:szCs w:val="24"/>
        </w:rPr>
        <w:t>ів відповідної категорії. Отже,</w:t>
      </w:r>
      <w:r w:rsidRPr="005B3485">
        <w:rPr>
          <w:rFonts w:ascii="Times New Roman" w:hAnsi="Times New Roman" w:cs="Times New Roman"/>
          <w:sz w:val="24"/>
          <w:szCs w:val="24"/>
        </w:rPr>
        <w:t xml:space="preserve"> сам по собі збіг окремих термінів, синтаксичних конструкцій чи логіки викладення не може свідчити про привласнення наукових результатів іншого автора або порушення академічної доброчесності.</w:t>
      </w:r>
    </w:p>
    <w:p w:rsidR="00DD0E80" w:rsidRPr="005B3485" w:rsidRDefault="00AA504E" w:rsidP="00DD0E80">
      <w:pPr>
        <w:spacing w:after="0" w:line="240" w:lineRule="auto"/>
        <w:ind w:firstLine="709"/>
        <w:contextualSpacing/>
        <w:jc w:val="both"/>
        <w:rPr>
          <w:rFonts w:ascii="Times New Roman" w:hAnsi="Times New Roman" w:cs="Times New Roman"/>
          <w:sz w:val="24"/>
          <w:szCs w:val="24"/>
        </w:rPr>
      </w:pPr>
      <w:r w:rsidRPr="005B3485">
        <w:rPr>
          <w:rFonts w:ascii="Times New Roman" w:eastAsia="Times New Roman" w:hAnsi="Times New Roman" w:cs="Times New Roman"/>
          <w:sz w:val="24"/>
          <w:szCs w:val="24"/>
          <w:lang w:eastAsia="uk-UA"/>
        </w:rPr>
        <w:t xml:space="preserve">Стосовно </w:t>
      </w:r>
      <w:r w:rsidR="00E62DEB">
        <w:rPr>
          <w:rFonts w:ascii="Times New Roman" w:eastAsia="Times New Roman" w:hAnsi="Times New Roman" w:cs="Times New Roman"/>
          <w:sz w:val="24"/>
          <w:szCs w:val="24"/>
          <w:lang w:eastAsia="uk-UA"/>
        </w:rPr>
        <w:t>твердження ГРД про відтворення в</w:t>
      </w:r>
      <w:r w:rsidRPr="005B3485">
        <w:rPr>
          <w:rFonts w:ascii="Times New Roman" w:eastAsia="Times New Roman" w:hAnsi="Times New Roman" w:cs="Times New Roman"/>
          <w:sz w:val="24"/>
          <w:szCs w:val="24"/>
          <w:lang w:eastAsia="uk-UA"/>
        </w:rPr>
        <w:t xml:space="preserve"> дисертації наукової схеми роботи Поляха </w:t>
      </w:r>
      <w:r w:rsidR="00371DCC" w:rsidRPr="005B3485">
        <w:rPr>
          <w:rFonts w:ascii="Times New Roman" w:eastAsia="Times New Roman" w:hAnsi="Times New Roman" w:cs="Times New Roman"/>
          <w:sz w:val="24"/>
          <w:szCs w:val="24"/>
          <w:lang w:eastAsia="uk-UA"/>
        </w:rPr>
        <w:t> </w:t>
      </w:r>
      <w:r w:rsidRPr="005B3485">
        <w:rPr>
          <w:rFonts w:ascii="Times New Roman" w:eastAsia="Times New Roman" w:hAnsi="Times New Roman" w:cs="Times New Roman"/>
          <w:sz w:val="24"/>
          <w:szCs w:val="24"/>
          <w:lang w:eastAsia="uk-UA"/>
        </w:rPr>
        <w:t xml:space="preserve">А.М. </w:t>
      </w:r>
      <w:r w:rsidR="0014273C" w:rsidRPr="005B3485">
        <w:rPr>
          <w:rFonts w:ascii="Times New Roman" w:eastAsia="Times New Roman" w:hAnsi="Times New Roman" w:cs="Times New Roman"/>
          <w:sz w:val="24"/>
          <w:szCs w:val="24"/>
          <w:lang w:eastAsia="uk-UA"/>
        </w:rPr>
        <w:t>із заміною предмета дослідження</w:t>
      </w:r>
      <w:r w:rsidRPr="005B3485">
        <w:rPr>
          <w:rFonts w:ascii="Times New Roman" w:eastAsia="Times New Roman" w:hAnsi="Times New Roman" w:cs="Times New Roman"/>
          <w:sz w:val="24"/>
          <w:szCs w:val="24"/>
          <w:lang w:eastAsia="uk-UA"/>
        </w:rPr>
        <w:t xml:space="preserve"> кандидат пояснила, що </w:t>
      </w:r>
      <w:r w:rsidR="0061245C" w:rsidRPr="005B3485">
        <w:rPr>
          <w:rFonts w:ascii="Times New Roman" w:hAnsi="Times New Roman" w:cs="Times New Roman"/>
          <w:sz w:val="24"/>
          <w:szCs w:val="24"/>
        </w:rPr>
        <w:t>під час підготовки дисертації</w:t>
      </w:r>
      <w:r w:rsidR="0014273C" w:rsidRPr="005B3485">
        <w:rPr>
          <w:rFonts w:ascii="Times New Roman" w:hAnsi="Times New Roman" w:cs="Times New Roman"/>
          <w:sz w:val="24"/>
          <w:szCs w:val="24"/>
        </w:rPr>
        <w:t xml:space="preserve"> могла </w:t>
      </w:r>
      <w:r w:rsidR="00E62DEB">
        <w:rPr>
          <w:rFonts w:ascii="Times New Roman" w:hAnsi="Times New Roman" w:cs="Times New Roman"/>
          <w:sz w:val="24"/>
          <w:szCs w:val="24"/>
        </w:rPr>
        <w:t>використовувати</w:t>
      </w:r>
      <w:r w:rsidR="0061245C" w:rsidRPr="005B3485">
        <w:rPr>
          <w:rFonts w:ascii="Times New Roman" w:hAnsi="Times New Roman" w:cs="Times New Roman"/>
          <w:sz w:val="24"/>
          <w:szCs w:val="24"/>
        </w:rPr>
        <w:t xml:space="preserve"> його роботу як один із орієнтирів щодо структури викладу окремих висновків та систематизації ре</w:t>
      </w:r>
      <w:r w:rsidR="00E62DEB">
        <w:rPr>
          <w:rFonts w:ascii="Times New Roman" w:hAnsi="Times New Roman" w:cs="Times New Roman"/>
          <w:sz w:val="24"/>
          <w:szCs w:val="24"/>
        </w:rPr>
        <w:t>зультатів дослідження. Водночас</w:t>
      </w:r>
      <w:r w:rsidR="0061245C" w:rsidRPr="005B3485">
        <w:rPr>
          <w:rFonts w:ascii="Times New Roman" w:hAnsi="Times New Roman" w:cs="Times New Roman"/>
          <w:sz w:val="24"/>
          <w:szCs w:val="24"/>
        </w:rPr>
        <w:t xml:space="preserve"> зміст дисертації, сформульовані висновки та практичні рекомендації є резуль</w:t>
      </w:r>
      <w:r w:rsidR="00E62DEB">
        <w:rPr>
          <w:rFonts w:ascii="Times New Roman" w:hAnsi="Times New Roman" w:cs="Times New Roman"/>
          <w:sz w:val="24"/>
          <w:szCs w:val="24"/>
        </w:rPr>
        <w:t>татами</w:t>
      </w:r>
      <w:r w:rsidR="00082162" w:rsidRPr="005B3485">
        <w:rPr>
          <w:rFonts w:ascii="Times New Roman" w:hAnsi="Times New Roman" w:cs="Times New Roman"/>
          <w:sz w:val="24"/>
          <w:szCs w:val="24"/>
        </w:rPr>
        <w:t xml:space="preserve"> самостійного </w:t>
      </w:r>
      <w:r w:rsidR="0014273C" w:rsidRPr="005B3485">
        <w:rPr>
          <w:rFonts w:ascii="Times New Roman" w:hAnsi="Times New Roman" w:cs="Times New Roman"/>
          <w:sz w:val="24"/>
          <w:szCs w:val="24"/>
        </w:rPr>
        <w:t xml:space="preserve">наукового </w:t>
      </w:r>
      <w:r w:rsidR="00082162" w:rsidRPr="005B3485">
        <w:rPr>
          <w:rFonts w:ascii="Times New Roman" w:hAnsi="Times New Roman" w:cs="Times New Roman"/>
          <w:sz w:val="24"/>
          <w:szCs w:val="24"/>
        </w:rPr>
        <w:t>дослідження.</w:t>
      </w:r>
      <w:r w:rsidR="00082162" w:rsidRPr="005B3485">
        <w:rPr>
          <w:rFonts w:ascii="Times New Roman" w:eastAsia="Times New Roman" w:hAnsi="Times New Roman" w:cs="Times New Roman"/>
          <w:sz w:val="24"/>
          <w:szCs w:val="24"/>
          <w:lang w:eastAsia="uk-UA"/>
        </w:rPr>
        <w:t xml:space="preserve"> </w:t>
      </w:r>
      <w:r w:rsidR="0014273C" w:rsidRPr="005B3485">
        <w:rPr>
          <w:rFonts w:ascii="Times New Roman" w:hAnsi="Times New Roman" w:cs="Times New Roman"/>
          <w:sz w:val="24"/>
          <w:szCs w:val="24"/>
        </w:rPr>
        <w:t>Кандидат також зазначила</w:t>
      </w:r>
      <w:r w:rsidR="00D564B2" w:rsidRPr="005B3485">
        <w:rPr>
          <w:rFonts w:ascii="Times New Roman" w:hAnsi="Times New Roman" w:cs="Times New Roman"/>
          <w:sz w:val="24"/>
          <w:szCs w:val="24"/>
        </w:rPr>
        <w:t>, що класифікація слідчих ситуацій</w:t>
      </w:r>
      <w:r w:rsidR="0014273C" w:rsidRPr="005B3485">
        <w:rPr>
          <w:rFonts w:ascii="Times New Roman" w:hAnsi="Times New Roman" w:cs="Times New Roman"/>
          <w:sz w:val="24"/>
          <w:szCs w:val="24"/>
        </w:rPr>
        <w:t>,</w:t>
      </w:r>
      <w:r w:rsidR="00D564B2" w:rsidRPr="005B3485">
        <w:rPr>
          <w:rFonts w:ascii="Times New Roman" w:hAnsi="Times New Roman" w:cs="Times New Roman"/>
          <w:sz w:val="24"/>
          <w:szCs w:val="24"/>
        </w:rPr>
        <w:t xml:space="preserve"> </w:t>
      </w:r>
      <w:r w:rsidR="0014273C" w:rsidRPr="005B3485">
        <w:rPr>
          <w:rFonts w:ascii="Times New Roman" w:eastAsia="Times New Roman" w:hAnsi="Times New Roman" w:cs="Times New Roman"/>
          <w:sz w:val="24"/>
          <w:szCs w:val="24"/>
          <w:lang w:eastAsia="uk-UA"/>
        </w:rPr>
        <w:t>побудова рекомендацій та інші наукові положення дисертації</w:t>
      </w:r>
      <w:r w:rsidR="0014273C" w:rsidRPr="005B3485">
        <w:rPr>
          <w:rFonts w:ascii="Times New Roman" w:hAnsi="Times New Roman" w:cs="Times New Roman"/>
          <w:sz w:val="24"/>
          <w:szCs w:val="24"/>
        </w:rPr>
        <w:t xml:space="preserve"> </w:t>
      </w:r>
      <w:r w:rsidR="00D564B2" w:rsidRPr="005B3485">
        <w:rPr>
          <w:rFonts w:ascii="Times New Roman" w:hAnsi="Times New Roman" w:cs="Times New Roman"/>
          <w:sz w:val="24"/>
          <w:szCs w:val="24"/>
        </w:rPr>
        <w:t>сформовані на підставі аналізу кримінальних справ щодо викрадення бюджетних коштів, узагальнення слідчої практики та наукових напрацювань учених-криміналістів. Співпадіння окремих термінологічних конструкцій або загальної логіки викладення зумовлене специфікою криміналістичної методики та використанням усталених наукових підходів, тоді як змістовне наповнення, предмет доказування та фактична основа дослідження є різними.</w:t>
      </w:r>
      <w:r w:rsidR="00D564B2" w:rsidRPr="005B3485">
        <w:rPr>
          <w:rFonts w:ascii="Times New Roman" w:eastAsia="Times New Roman" w:hAnsi="Times New Roman" w:cs="Times New Roman"/>
          <w:sz w:val="24"/>
          <w:szCs w:val="24"/>
          <w:lang w:eastAsia="uk-UA"/>
        </w:rPr>
        <w:t xml:space="preserve"> </w:t>
      </w:r>
      <w:r w:rsidR="00104EF7" w:rsidRPr="005B3485">
        <w:rPr>
          <w:rFonts w:ascii="Times New Roman" w:hAnsi="Times New Roman" w:cs="Times New Roman"/>
          <w:sz w:val="24"/>
          <w:szCs w:val="24"/>
        </w:rPr>
        <w:t xml:space="preserve">Використання подібної архітектоніки є типовим для таких досліджень і не свідчить </w:t>
      </w:r>
      <w:r w:rsidR="00DD0E80" w:rsidRPr="005B3485">
        <w:rPr>
          <w:rFonts w:ascii="Times New Roman" w:hAnsi="Times New Roman" w:cs="Times New Roman"/>
          <w:sz w:val="24"/>
          <w:szCs w:val="24"/>
        </w:rPr>
        <w:t>про плагіат або порушення академічної доброчесності.</w:t>
      </w:r>
    </w:p>
    <w:p w:rsidR="00BC28A1" w:rsidRPr="005B3485" w:rsidRDefault="00DD0E80" w:rsidP="00BC28A1">
      <w:pPr>
        <w:spacing w:after="0" w:line="240" w:lineRule="auto"/>
        <w:ind w:firstLine="709"/>
        <w:contextualSpacing/>
        <w:jc w:val="both"/>
        <w:rPr>
          <w:rFonts w:ascii="Times New Roman" w:hAnsi="Times New Roman" w:cs="Times New Roman"/>
          <w:sz w:val="24"/>
          <w:szCs w:val="24"/>
        </w:rPr>
      </w:pPr>
      <w:r w:rsidRPr="005B3485">
        <w:rPr>
          <w:rFonts w:ascii="Times New Roman" w:hAnsi="Times New Roman" w:cs="Times New Roman"/>
          <w:sz w:val="24"/>
          <w:szCs w:val="24"/>
        </w:rPr>
        <w:t>Кандидат зауважила, що о</w:t>
      </w:r>
      <w:r w:rsidR="00B7338F" w:rsidRPr="005B3485">
        <w:rPr>
          <w:rFonts w:ascii="Times New Roman" w:hAnsi="Times New Roman" w:cs="Times New Roman"/>
          <w:sz w:val="24"/>
          <w:szCs w:val="24"/>
        </w:rPr>
        <w:t xml:space="preserve">кремі текстуальні збіги </w:t>
      </w:r>
      <w:r w:rsidR="00E62DEB">
        <w:rPr>
          <w:rFonts w:ascii="Times New Roman" w:hAnsi="Times New Roman" w:cs="Times New Roman"/>
          <w:sz w:val="24"/>
          <w:szCs w:val="24"/>
        </w:rPr>
        <w:t>в</w:t>
      </w:r>
      <w:r w:rsidRPr="005B3485">
        <w:rPr>
          <w:rFonts w:ascii="Times New Roman" w:hAnsi="Times New Roman" w:cs="Times New Roman"/>
          <w:sz w:val="24"/>
          <w:szCs w:val="24"/>
        </w:rPr>
        <w:t xml:space="preserve"> дисертації мають фрагментарний характер, не стосуються суті наукового дослідження та становлять незначну частину загального обсягу роботи</w:t>
      </w:r>
      <w:r w:rsidR="00B7338F" w:rsidRPr="005B3485">
        <w:rPr>
          <w:rFonts w:ascii="Times New Roman" w:hAnsi="Times New Roman" w:cs="Times New Roman"/>
          <w:sz w:val="24"/>
          <w:szCs w:val="24"/>
        </w:rPr>
        <w:t>, що не дає підстав для висновку про системне запозичення або відтворення чужих наукових результатів.</w:t>
      </w:r>
      <w:r w:rsidR="004C6684" w:rsidRPr="005B3485">
        <w:rPr>
          <w:rFonts w:ascii="Times New Roman" w:hAnsi="Times New Roman" w:cs="Times New Roman"/>
          <w:sz w:val="24"/>
          <w:szCs w:val="24"/>
        </w:rPr>
        <w:t xml:space="preserve"> </w:t>
      </w:r>
    </w:p>
    <w:p w:rsidR="00BC28A1" w:rsidRPr="005B3485" w:rsidRDefault="00BC28A1" w:rsidP="00BC28A1">
      <w:pPr>
        <w:spacing w:after="0" w:line="240" w:lineRule="auto"/>
        <w:ind w:firstLine="709"/>
        <w:contextualSpacing/>
        <w:jc w:val="both"/>
        <w:rPr>
          <w:rFonts w:ascii="Times New Roman" w:hAnsi="Times New Roman" w:cs="Times New Roman"/>
          <w:sz w:val="24"/>
          <w:szCs w:val="24"/>
        </w:rPr>
      </w:pPr>
      <w:r w:rsidRPr="005B3485">
        <w:rPr>
          <w:rFonts w:ascii="Times New Roman" w:hAnsi="Times New Roman" w:cs="Times New Roman"/>
          <w:sz w:val="24"/>
          <w:szCs w:val="24"/>
        </w:rPr>
        <w:t xml:space="preserve">Також Мудрецька Г.В. під час співбесіди зазначила, що тема її дисертаційного дослідження </w:t>
      </w:r>
      <w:r w:rsidRPr="005B3485">
        <w:rPr>
          <w:rFonts w:ascii="Times New Roman" w:eastAsia="Times New Roman" w:hAnsi="Times New Roman" w:cs="Times New Roman"/>
          <w:sz w:val="24"/>
          <w:szCs w:val="24"/>
          <w:lang w:eastAsia="uk-UA"/>
        </w:rPr>
        <w:t>–</w:t>
      </w:r>
      <w:r w:rsidRPr="005B3485">
        <w:rPr>
          <w:rFonts w:ascii="Times New Roman" w:hAnsi="Times New Roman" w:cs="Times New Roman"/>
          <w:sz w:val="24"/>
          <w:szCs w:val="24"/>
        </w:rPr>
        <w:t xml:space="preserve"> «Методика розслідування викрадення бюджетних коштів», тоді як тема дисертації Поляха А.М. </w:t>
      </w:r>
      <w:r w:rsidRPr="005B3485">
        <w:rPr>
          <w:rFonts w:ascii="Times New Roman" w:eastAsia="Times New Roman" w:hAnsi="Times New Roman" w:cs="Times New Roman"/>
          <w:sz w:val="24"/>
          <w:szCs w:val="24"/>
          <w:lang w:eastAsia="uk-UA"/>
        </w:rPr>
        <w:t>–</w:t>
      </w:r>
      <w:r w:rsidRPr="005B3485">
        <w:rPr>
          <w:rFonts w:ascii="Times New Roman" w:hAnsi="Times New Roman" w:cs="Times New Roman"/>
          <w:sz w:val="24"/>
          <w:szCs w:val="24"/>
        </w:rPr>
        <w:t xml:space="preserve"> «Криміналістична характеристика та основи розслідування контрабанди наркотичних засобів, психотропних речовин, їх аналогів або прекурсорів», що є різними за змістом і предметом наукового дослідження. Кандидат наголосила, що криміналістична характеристика злочину є лише одним із елементів криміналістичної методики, тоді як методика розслідування охоплює значно ширше коло питань, зокрема організацію розслідування, типові слідчі ситуації, побудову слідчих версій, планування слідчих дій та практичні рекомендації щодо розслідування конкретного виду злочинів.</w:t>
      </w:r>
    </w:p>
    <w:p w:rsidR="00014C93" w:rsidRPr="005B3485" w:rsidRDefault="00EC2C04" w:rsidP="003D1871">
      <w:pPr>
        <w:spacing w:after="0" w:line="240" w:lineRule="auto"/>
        <w:ind w:firstLine="709"/>
        <w:contextualSpacing/>
        <w:jc w:val="both"/>
        <w:rPr>
          <w:rFonts w:ascii="Times New Roman" w:hAnsi="Times New Roman" w:cs="Times New Roman"/>
          <w:sz w:val="24"/>
          <w:szCs w:val="24"/>
        </w:rPr>
      </w:pPr>
      <w:r w:rsidRPr="005B3485">
        <w:rPr>
          <w:rFonts w:ascii="Times New Roman" w:hAnsi="Times New Roman" w:cs="Times New Roman"/>
          <w:sz w:val="24"/>
          <w:szCs w:val="24"/>
        </w:rPr>
        <w:t xml:space="preserve">Кандидат зазначила, що </w:t>
      </w:r>
      <w:r w:rsidR="00B7338F" w:rsidRPr="005B3485">
        <w:rPr>
          <w:rFonts w:ascii="Times New Roman" w:hAnsi="Times New Roman" w:cs="Times New Roman"/>
          <w:sz w:val="24"/>
          <w:szCs w:val="24"/>
        </w:rPr>
        <w:t xml:space="preserve">розроблені </w:t>
      </w:r>
      <w:r w:rsidRPr="005B3485">
        <w:rPr>
          <w:rFonts w:ascii="Times New Roman" w:hAnsi="Times New Roman" w:cs="Times New Roman"/>
          <w:sz w:val="24"/>
          <w:szCs w:val="24"/>
        </w:rPr>
        <w:t xml:space="preserve">нею </w:t>
      </w:r>
      <w:r w:rsidR="00B7338F" w:rsidRPr="005B3485">
        <w:rPr>
          <w:rFonts w:ascii="Times New Roman" w:hAnsi="Times New Roman" w:cs="Times New Roman"/>
          <w:sz w:val="24"/>
          <w:szCs w:val="24"/>
        </w:rPr>
        <w:t>висновки ґрунтуються на самостійному емпіричному матеріалі (аналіз кримінальних справ, узагальнення практики, опрацювання наукових джерел), що забезпечує їх оригінальність та наукову новизну.</w:t>
      </w:r>
    </w:p>
    <w:p w:rsidR="003D1871" w:rsidRPr="005B3485" w:rsidRDefault="003D1871" w:rsidP="003D1871">
      <w:pPr>
        <w:spacing w:after="0" w:line="240" w:lineRule="auto"/>
        <w:ind w:firstLine="709"/>
        <w:contextualSpacing/>
        <w:jc w:val="both"/>
        <w:rPr>
          <w:rFonts w:ascii="Times New Roman" w:hAnsi="Times New Roman" w:cs="Times New Roman"/>
          <w:sz w:val="24"/>
          <w:szCs w:val="24"/>
        </w:rPr>
      </w:pPr>
      <w:r w:rsidRPr="005B3485">
        <w:rPr>
          <w:rFonts w:ascii="Times New Roman" w:hAnsi="Times New Roman" w:cs="Times New Roman"/>
          <w:sz w:val="24"/>
          <w:szCs w:val="24"/>
        </w:rPr>
        <w:t>Оцінюючи викладені обставини, Комісія бере до уваги таке.</w:t>
      </w:r>
    </w:p>
    <w:p w:rsidR="003D1871" w:rsidRPr="00A525E4" w:rsidRDefault="003D1871" w:rsidP="00221BC6">
      <w:pPr>
        <w:autoSpaceDE w:val="0"/>
        <w:autoSpaceDN w:val="0"/>
        <w:adjustRightInd w:val="0"/>
        <w:spacing w:after="0" w:line="240" w:lineRule="auto"/>
        <w:ind w:firstLine="709"/>
        <w:contextualSpacing/>
        <w:jc w:val="both"/>
        <w:rPr>
          <w:rFonts w:ascii="Times New Roman" w:eastAsiaTheme="minorEastAsia" w:hAnsi="Times New Roman" w:cs="Times New Roman"/>
          <w:spacing w:val="-4"/>
          <w:sz w:val="24"/>
          <w:szCs w:val="24"/>
          <w:lang w:eastAsia="ru-RU"/>
        </w:rPr>
      </w:pPr>
      <w:r w:rsidRPr="00A525E4">
        <w:rPr>
          <w:rFonts w:ascii="Times New Roman" w:hAnsi="Times New Roman" w:cs="Times New Roman"/>
          <w:spacing w:val="-4"/>
          <w:sz w:val="24"/>
          <w:szCs w:val="24"/>
        </w:rPr>
        <w:lastRenderedPageBreak/>
        <w:t>Комісією встановлено, що у</w:t>
      </w:r>
      <w:r w:rsidR="00221BC6" w:rsidRPr="00A525E4">
        <w:rPr>
          <w:rFonts w:ascii="Times New Roman" w:eastAsiaTheme="minorEastAsia" w:hAnsi="Times New Roman" w:cs="Times New Roman"/>
          <w:spacing w:val="-4"/>
          <w:sz w:val="24"/>
          <w:szCs w:val="24"/>
          <w:lang w:eastAsia="ru-RU"/>
        </w:rPr>
        <w:t xml:space="preserve"> 2012</w:t>
      </w:r>
      <w:r w:rsidRPr="00A525E4">
        <w:rPr>
          <w:rFonts w:ascii="Times New Roman" w:eastAsiaTheme="minorEastAsia" w:hAnsi="Times New Roman" w:cs="Times New Roman"/>
          <w:spacing w:val="-4"/>
          <w:sz w:val="24"/>
          <w:szCs w:val="24"/>
          <w:lang w:eastAsia="ru-RU"/>
        </w:rPr>
        <w:t xml:space="preserve"> році в </w:t>
      </w:r>
      <w:r w:rsidR="00221BC6" w:rsidRPr="00A525E4">
        <w:rPr>
          <w:rFonts w:ascii="Times New Roman" w:eastAsia="Times New Roman" w:hAnsi="Times New Roman" w:cs="Times New Roman"/>
          <w:spacing w:val="-4"/>
          <w:sz w:val="24"/>
          <w:szCs w:val="24"/>
          <w:lang w:eastAsia="uk-UA"/>
        </w:rPr>
        <w:t>Національному університеті державної податкової служби України Мудрецька Г.В.</w:t>
      </w:r>
      <w:r w:rsidR="00221BC6" w:rsidRPr="00A525E4">
        <w:rPr>
          <w:rFonts w:ascii="Times New Roman" w:hAnsi="Times New Roman" w:cs="Times New Roman"/>
          <w:spacing w:val="-4"/>
          <w:sz w:val="24"/>
          <w:szCs w:val="24"/>
          <w:shd w:val="clear" w:color="auto" w:fill="FFFFFF"/>
        </w:rPr>
        <w:t xml:space="preserve"> </w:t>
      </w:r>
      <w:r w:rsidRPr="00A525E4">
        <w:rPr>
          <w:rFonts w:ascii="Times New Roman" w:eastAsiaTheme="minorEastAsia" w:hAnsi="Times New Roman" w:cs="Times New Roman"/>
          <w:spacing w:val="-4"/>
          <w:sz w:val="24"/>
          <w:szCs w:val="24"/>
          <w:lang w:eastAsia="ru-RU"/>
        </w:rPr>
        <w:t>захистила дисертацію «</w:t>
      </w:r>
      <w:r w:rsidR="00221BC6" w:rsidRPr="00A525E4">
        <w:rPr>
          <w:rFonts w:ascii="Times New Roman" w:eastAsia="Times New Roman" w:hAnsi="Times New Roman" w:cs="Times New Roman"/>
          <w:spacing w:val="-4"/>
          <w:sz w:val="24"/>
          <w:szCs w:val="24"/>
          <w:lang w:eastAsia="uk-UA"/>
        </w:rPr>
        <w:t>Методика розслідування викрадень бюджетних коштів</w:t>
      </w:r>
      <w:r w:rsidR="00E62DEB">
        <w:rPr>
          <w:rFonts w:ascii="Times New Roman" w:eastAsia="Times New Roman" w:hAnsi="Times New Roman" w:cs="Times New Roman"/>
          <w:spacing w:val="-4"/>
          <w:sz w:val="24"/>
          <w:szCs w:val="24"/>
          <w:lang w:eastAsia="uk-UA"/>
        </w:rPr>
        <w:t>»</w:t>
      </w:r>
      <w:r w:rsidR="00221BC6" w:rsidRPr="00A525E4">
        <w:rPr>
          <w:rFonts w:ascii="Times New Roman" w:eastAsiaTheme="minorEastAsia" w:hAnsi="Times New Roman" w:cs="Times New Roman"/>
          <w:spacing w:val="-4"/>
          <w:sz w:val="24"/>
          <w:szCs w:val="24"/>
          <w:lang w:eastAsia="ru-RU"/>
        </w:rPr>
        <w:t xml:space="preserve"> </w:t>
      </w:r>
      <w:r w:rsidRPr="00A525E4">
        <w:rPr>
          <w:rFonts w:ascii="Times New Roman" w:eastAsiaTheme="minorEastAsia" w:hAnsi="Times New Roman" w:cs="Times New Roman"/>
          <w:spacing w:val="-4"/>
          <w:sz w:val="24"/>
          <w:szCs w:val="24"/>
          <w:lang w:eastAsia="ru-RU"/>
        </w:rPr>
        <w:t xml:space="preserve">та </w:t>
      </w:r>
      <w:r w:rsidRPr="00A525E4">
        <w:rPr>
          <w:rFonts w:ascii="Times New Roman" w:eastAsia="Times New Roman" w:hAnsi="Times New Roman" w:cs="Times New Roman"/>
          <w:spacing w:val="-4"/>
          <w:sz w:val="24"/>
          <w:szCs w:val="24"/>
          <w:lang w:eastAsia="uk-UA"/>
        </w:rPr>
        <w:t xml:space="preserve">отримала науковий ступінь </w:t>
      </w:r>
      <w:r w:rsidR="00221BC6" w:rsidRPr="00A525E4">
        <w:rPr>
          <w:rFonts w:ascii="Times New Roman" w:eastAsia="Arial Unicode MS" w:hAnsi="Times New Roman" w:cs="Times New Roman"/>
          <w:spacing w:val="-4"/>
          <w:sz w:val="24"/>
          <w:szCs w:val="24"/>
        </w:rPr>
        <w:t>кандидата наук (диплом ДК</w:t>
      </w:r>
      <w:r w:rsidRPr="00A525E4">
        <w:rPr>
          <w:rFonts w:ascii="Times New Roman" w:eastAsia="Arial Unicode MS" w:hAnsi="Times New Roman" w:cs="Times New Roman"/>
          <w:spacing w:val="-4"/>
          <w:sz w:val="24"/>
          <w:szCs w:val="24"/>
        </w:rPr>
        <w:t xml:space="preserve"> № </w:t>
      </w:r>
      <w:r w:rsidR="008A4756" w:rsidRPr="00A525E4">
        <w:rPr>
          <w:rFonts w:ascii="Times New Roman" w:eastAsia="Times New Roman" w:hAnsi="Times New Roman" w:cs="Times New Roman"/>
          <w:spacing w:val="-4"/>
          <w:sz w:val="24"/>
          <w:szCs w:val="24"/>
          <w:lang w:eastAsia="uk-UA"/>
        </w:rPr>
        <w:t> </w:t>
      </w:r>
      <w:r w:rsidR="00221BC6" w:rsidRPr="00A525E4">
        <w:rPr>
          <w:rFonts w:ascii="Times New Roman" w:eastAsia="Arial Unicode MS" w:hAnsi="Times New Roman" w:cs="Times New Roman"/>
          <w:spacing w:val="-4"/>
          <w:sz w:val="24"/>
          <w:szCs w:val="24"/>
        </w:rPr>
        <w:t>006328</w:t>
      </w:r>
      <w:r w:rsidRPr="00A525E4">
        <w:rPr>
          <w:rFonts w:ascii="Times New Roman" w:eastAsia="Arial Unicode MS" w:hAnsi="Times New Roman" w:cs="Times New Roman"/>
          <w:spacing w:val="-4"/>
          <w:sz w:val="24"/>
          <w:szCs w:val="24"/>
        </w:rPr>
        <w:t>).</w:t>
      </w:r>
    </w:p>
    <w:p w:rsidR="00F24C2F" w:rsidRDefault="003D1871" w:rsidP="003D1871">
      <w:pPr>
        <w:spacing w:after="0" w:line="240" w:lineRule="auto"/>
        <w:ind w:firstLine="709"/>
        <w:contextualSpacing/>
        <w:jc w:val="both"/>
        <w:rPr>
          <w:rFonts w:ascii="Times New Roman" w:hAnsi="Times New Roman" w:cs="Times New Roman"/>
          <w:sz w:val="24"/>
          <w:szCs w:val="24"/>
        </w:rPr>
      </w:pPr>
      <w:r w:rsidRPr="005B3485">
        <w:rPr>
          <w:rFonts w:ascii="Times New Roman" w:hAnsi="Times New Roman" w:cs="Times New Roman"/>
          <w:sz w:val="24"/>
          <w:szCs w:val="24"/>
        </w:rPr>
        <w:t>Комісія бере до уваги, що рішення про присудження нау</w:t>
      </w:r>
      <w:r w:rsidR="008A4756" w:rsidRPr="005B3485">
        <w:rPr>
          <w:rFonts w:ascii="Times New Roman" w:hAnsi="Times New Roman" w:cs="Times New Roman"/>
          <w:sz w:val="24"/>
          <w:szCs w:val="24"/>
        </w:rPr>
        <w:t>кового ступеня кандидата наук Мудрецькій Г.В.</w:t>
      </w:r>
      <w:r w:rsidRPr="005B3485">
        <w:rPr>
          <w:rFonts w:ascii="Times New Roman" w:hAnsi="Times New Roman" w:cs="Times New Roman"/>
          <w:sz w:val="24"/>
          <w:szCs w:val="24"/>
        </w:rPr>
        <w:t xml:space="preserve"> станом на день проведення співбесіди є чинним, що </w:t>
      </w:r>
      <w:r w:rsidR="00F24C2F">
        <w:rPr>
          <w:rFonts w:ascii="Times New Roman" w:hAnsi="Times New Roman" w:cs="Times New Roman"/>
          <w:sz w:val="24"/>
          <w:szCs w:val="24"/>
        </w:rPr>
        <w:t xml:space="preserve">вказує на дотримання </w:t>
      </w:r>
      <w:r w:rsidR="006E7048">
        <w:rPr>
          <w:rFonts w:ascii="Times New Roman" w:hAnsi="Times New Roman" w:cs="Times New Roman"/>
          <w:sz w:val="24"/>
          <w:szCs w:val="24"/>
        </w:rPr>
        <w:t>загалом</w:t>
      </w:r>
      <w:r w:rsidR="000D3001">
        <w:rPr>
          <w:rFonts w:ascii="Times New Roman" w:hAnsi="Times New Roman" w:cs="Times New Roman"/>
          <w:sz w:val="24"/>
          <w:szCs w:val="24"/>
        </w:rPr>
        <w:t xml:space="preserve"> кандидатом вимог до виконання такого виду наукового дослідження.</w:t>
      </w:r>
    </w:p>
    <w:p w:rsidR="003D1871" w:rsidRPr="005B3485" w:rsidRDefault="000D3001" w:rsidP="003D187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Під час аналізу</w:t>
      </w:r>
      <w:r w:rsidR="00BF2298" w:rsidRPr="005B3485">
        <w:rPr>
          <w:rFonts w:ascii="Times New Roman" w:hAnsi="Times New Roman" w:cs="Times New Roman"/>
          <w:sz w:val="24"/>
          <w:szCs w:val="24"/>
        </w:rPr>
        <w:t xml:space="preserve"> висновку</w:t>
      </w:r>
      <w:r w:rsidR="003D1871" w:rsidRPr="005B3485">
        <w:rPr>
          <w:rFonts w:ascii="Times New Roman" w:hAnsi="Times New Roman" w:cs="Times New Roman"/>
          <w:sz w:val="24"/>
          <w:szCs w:val="24"/>
        </w:rPr>
        <w:t xml:space="preserve"> ГРД у цій частині Комісія враховує правову позицію, викладену в постанові Касаційного адміністративного суду у складі  Верховного Суду від  03  червня 2025 року у справі № </w:t>
      </w:r>
      <w:r w:rsidR="003D1871" w:rsidRPr="005B3485">
        <w:rPr>
          <w:rFonts w:ascii="Times New Roman" w:hAnsi="Times New Roman" w:cs="Times New Roman"/>
          <w:i/>
          <w:sz w:val="24"/>
          <w:szCs w:val="24"/>
          <w:shd w:val="clear" w:color="auto" w:fill="FFFFFF"/>
        </w:rPr>
        <w:t> </w:t>
      </w:r>
      <w:r w:rsidR="003D1871" w:rsidRPr="005B3485">
        <w:rPr>
          <w:rFonts w:ascii="Times New Roman" w:hAnsi="Times New Roman" w:cs="Times New Roman"/>
          <w:sz w:val="24"/>
          <w:szCs w:val="24"/>
        </w:rPr>
        <w:t>560/8264/24, у якій зазначено, що ключову роль у забезпеченні академічної доброчесності у вищій освіті відіграє Національне агентство із забезпечення якості вищої освіти (далі – НАЗЯВО). Комітет з питань етики НАЗЯВО уповноважений розглядати випадки порушення академічної доброчесності та подавати відповідні висновки до НАЗЯВО, яке має повноваження встановлювати факти академічного плагіату, фабрикації чи фальсифікації та ініціювати звернення до Міністерства освіти та науки України щодо скасування рішень про присудження наукових ступенів кандидата та доктора наук, якщо такі порушення були виявлені.</w:t>
      </w:r>
    </w:p>
    <w:p w:rsidR="003D1871" w:rsidRPr="005B3485" w:rsidRDefault="003D1871" w:rsidP="003D1871">
      <w:pPr>
        <w:spacing w:after="0" w:line="240" w:lineRule="auto"/>
        <w:ind w:firstLine="709"/>
        <w:contextualSpacing/>
        <w:jc w:val="both"/>
        <w:rPr>
          <w:rFonts w:ascii="Times New Roman" w:hAnsi="Times New Roman" w:cs="Times New Roman"/>
          <w:sz w:val="24"/>
          <w:szCs w:val="24"/>
        </w:rPr>
      </w:pPr>
      <w:r w:rsidRPr="005B3485">
        <w:rPr>
          <w:rFonts w:ascii="Times New Roman" w:hAnsi="Times New Roman" w:cs="Times New Roman"/>
          <w:sz w:val="24"/>
          <w:szCs w:val="24"/>
        </w:rPr>
        <w:t>Суд виснував, що НАЗЯВО відповідно до статті 17 Закону України «Про вищу освіту» є постійно діючим колегіальним органом; юридичною особою публічного права, яка діє згідно з цим законом і статутом, що затверджується Кабінетом Міністрів України. Комітет з питань етики, який утворюється у складі НАЗЯВО, розглядає питання порушення академічної доброчесності і вносить відповідні подання до НАЗЯВО, а також виконує інші повноваження, покладені на нього НАЗЯВО (частина дев’ята статті 19 Закону України «Про вищу освіту»).</w:t>
      </w:r>
    </w:p>
    <w:p w:rsidR="003D1871" w:rsidRPr="005B3485" w:rsidRDefault="003D1871" w:rsidP="003D1871">
      <w:pPr>
        <w:spacing w:after="0" w:line="240" w:lineRule="auto"/>
        <w:ind w:firstLine="709"/>
        <w:contextualSpacing/>
        <w:jc w:val="both"/>
        <w:rPr>
          <w:rFonts w:ascii="Times New Roman" w:hAnsi="Times New Roman" w:cs="Times New Roman"/>
          <w:sz w:val="24"/>
          <w:szCs w:val="24"/>
        </w:rPr>
      </w:pPr>
      <w:r w:rsidRPr="005B3485">
        <w:rPr>
          <w:rFonts w:ascii="Times New Roman" w:hAnsi="Times New Roman" w:cs="Times New Roman"/>
          <w:sz w:val="24"/>
          <w:szCs w:val="24"/>
        </w:rPr>
        <w:t>Згідно з пунктом 9 положень Статуту Національного агентства із забезпечення якості вищої освіти, затвердженого постановою Кабінету Міністрів України від 15 квітня 2015 року № 244 «Про утворення Національного агентства із забезпечення якості вищої освіти» (у редакції постанови Кабінету Міністрів України від 23 січня 2024 року № 71), НАЗЯВО встановлює відповідно до законодавства факти академічного плагіату, фабрикації чи фальсифікації та готує звернення до Міністерства освіти та науки України про скасування рішення спеціалізованої вченої ради про присудження наукового ступеня кандидата наук, доктора наук.</w:t>
      </w:r>
    </w:p>
    <w:p w:rsidR="003D1871" w:rsidRPr="005B3485" w:rsidRDefault="003D1871" w:rsidP="003D1871">
      <w:pPr>
        <w:spacing w:after="0" w:line="240" w:lineRule="auto"/>
        <w:ind w:firstLine="709"/>
        <w:contextualSpacing/>
        <w:jc w:val="both"/>
        <w:rPr>
          <w:rFonts w:ascii="Times New Roman" w:hAnsi="Times New Roman" w:cs="Times New Roman"/>
          <w:sz w:val="24"/>
          <w:szCs w:val="24"/>
        </w:rPr>
      </w:pPr>
      <w:r w:rsidRPr="005B3485">
        <w:rPr>
          <w:rFonts w:ascii="Times New Roman" w:hAnsi="Times New Roman" w:cs="Times New Roman"/>
          <w:sz w:val="24"/>
          <w:szCs w:val="24"/>
        </w:rPr>
        <w:t xml:space="preserve">У постанові Касаційного адміністративного суду у складі Верховного Суду від </w:t>
      </w:r>
      <w:r w:rsidRPr="005B3485">
        <w:rPr>
          <w:rFonts w:ascii="Times New Roman" w:hAnsi="Times New Roman" w:cs="Times New Roman"/>
          <w:i/>
          <w:sz w:val="24"/>
          <w:szCs w:val="24"/>
          <w:shd w:val="clear" w:color="auto" w:fill="FFFFFF"/>
        </w:rPr>
        <w:t> </w:t>
      </w:r>
      <w:r w:rsidRPr="005B3485">
        <w:rPr>
          <w:rFonts w:ascii="Times New Roman" w:hAnsi="Times New Roman" w:cs="Times New Roman"/>
          <w:sz w:val="24"/>
          <w:szCs w:val="24"/>
        </w:rPr>
        <w:t xml:space="preserve">03 </w:t>
      </w:r>
      <w:r w:rsidRPr="005B3485">
        <w:rPr>
          <w:rFonts w:ascii="Times New Roman" w:hAnsi="Times New Roman" w:cs="Times New Roman"/>
          <w:i/>
          <w:sz w:val="24"/>
          <w:szCs w:val="24"/>
          <w:shd w:val="clear" w:color="auto" w:fill="FFFFFF"/>
        </w:rPr>
        <w:t> </w:t>
      </w:r>
      <w:r w:rsidRPr="005B3485">
        <w:rPr>
          <w:rFonts w:ascii="Times New Roman" w:hAnsi="Times New Roman" w:cs="Times New Roman"/>
          <w:sz w:val="24"/>
          <w:szCs w:val="24"/>
        </w:rPr>
        <w:t>червня 2025 року у справі № 560/8264/24 наголошено на тому, що будь-які звинувачення, зокрема в порушенні академічної доброчесності, мають бути підкріплені конкретними доказами та належно перевіреними фактами, а висновки НАЗЯВО як контролюючого органу у цій сфері – бути обґрунтованими.</w:t>
      </w:r>
    </w:p>
    <w:p w:rsidR="0091510E" w:rsidRPr="005B3485" w:rsidRDefault="00BF3601" w:rsidP="00E95526">
      <w:pPr>
        <w:spacing w:after="0" w:line="240" w:lineRule="auto"/>
        <w:ind w:firstLine="709"/>
        <w:contextualSpacing/>
        <w:jc w:val="both"/>
        <w:rPr>
          <w:rFonts w:ascii="Times New Roman" w:hAnsi="Times New Roman" w:cs="Times New Roman"/>
          <w:sz w:val="24"/>
          <w:szCs w:val="24"/>
        </w:rPr>
      </w:pPr>
      <w:r w:rsidRPr="005B3485">
        <w:rPr>
          <w:rFonts w:ascii="Times New Roman" w:hAnsi="Times New Roman" w:cs="Times New Roman"/>
          <w:sz w:val="24"/>
          <w:szCs w:val="24"/>
        </w:rPr>
        <w:t xml:space="preserve">Оцінюючи встановлені обставини у їх сукупності, Комісія дійшла висновку, що в дисертаційній роботі кандидата наявні окремі текстові збіги та подібність у структурі формулювання висновків із висновками, викладеними в авторефераті дисертації Поляха А.М. </w:t>
      </w:r>
    </w:p>
    <w:p w:rsidR="0091510E" w:rsidRPr="005B3485" w:rsidRDefault="0091510E" w:rsidP="00E95526">
      <w:pPr>
        <w:spacing w:after="0" w:line="240" w:lineRule="auto"/>
        <w:ind w:firstLine="709"/>
        <w:contextualSpacing/>
        <w:jc w:val="both"/>
        <w:rPr>
          <w:rFonts w:ascii="Times New Roman" w:hAnsi="Times New Roman" w:cs="Times New Roman"/>
          <w:sz w:val="24"/>
          <w:szCs w:val="24"/>
        </w:rPr>
      </w:pPr>
      <w:r w:rsidRPr="005B3485">
        <w:rPr>
          <w:rFonts w:ascii="Times New Roman" w:hAnsi="Times New Roman" w:cs="Times New Roman"/>
          <w:sz w:val="24"/>
          <w:szCs w:val="24"/>
        </w:rPr>
        <w:t>Комісія враховує пояснення кандидата щодо характеру виявлених текстуальних збігів та особливостей формування наукової складової дисертаційного дослідження.</w:t>
      </w:r>
    </w:p>
    <w:p w:rsidR="0013362A" w:rsidRPr="005B3485" w:rsidRDefault="005006F8" w:rsidP="00E95526">
      <w:pPr>
        <w:spacing w:after="0" w:line="240" w:lineRule="auto"/>
        <w:ind w:firstLine="709"/>
        <w:contextualSpacing/>
        <w:jc w:val="both"/>
        <w:rPr>
          <w:rFonts w:ascii="Times New Roman" w:hAnsi="Times New Roman" w:cs="Times New Roman"/>
          <w:sz w:val="24"/>
          <w:szCs w:val="24"/>
        </w:rPr>
      </w:pPr>
      <w:r w:rsidRPr="005B3485">
        <w:rPr>
          <w:rFonts w:ascii="Times New Roman" w:hAnsi="Times New Roman" w:cs="Times New Roman"/>
          <w:sz w:val="24"/>
          <w:szCs w:val="24"/>
        </w:rPr>
        <w:t>А</w:t>
      </w:r>
      <w:r w:rsidR="00BF3601" w:rsidRPr="005B3485">
        <w:rPr>
          <w:rFonts w:ascii="Times New Roman" w:hAnsi="Times New Roman" w:cs="Times New Roman"/>
          <w:sz w:val="24"/>
          <w:szCs w:val="24"/>
        </w:rPr>
        <w:t>наліз наведених у висновку ГРД порівняльних таблиць, що містять фрагменти дисертації Мудрецької Г.В. та автореферату дисертації Поляха А.М., з урахуванням пояснень кандидата</w:t>
      </w:r>
      <w:r w:rsidR="00B40FAB" w:rsidRPr="005B3485">
        <w:rPr>
          <w:rFonts w:ascii="Times New Roman" w:hAnsi="Times New Roman" w:cs="Times New Roman"/>
          <w:sz w:val="24"/>
          <w:szCs w:val="24"/>
        </w:rPr>
        <w:t>,</w:t>
      </w:r>
      <w:r w:rsidR="00BF3F2C" w:rsidRPr="005B3485">
        <w:rPr>
          <w:rFonts w:ascii="Times New Roman" w:hAnsi="Times New Roman" w:cs="Times New Roman"/>
          <w:sz w:val="24"/>
          <w:szCs w:val="24"/>
        </w:rPr>
        <w:t xml:space="preserve"> свідчать про те</w:t>
      </w:r>
      <w:r w:rsidR="00BF3601" w:rsidRPr="005B3485">
        <w:rPr>
          <w:rFonts w:ascii="Times New Roman" w:hAnsi="Times New Roman" w:cs="Times New Roman"/>
          <w:sz w:val="24"/>
          <w:szCs w:val="24"/>
        </w:rPr>
        <w:t xml:space="preserve">, </w:t>
      </w:r>
      <w:r w:rsidR="0013362A" w:rsidRPr="005B3485">
        <w:rPr>
          <w:rFonts w:ascii="Times New Roman" w:hAnsi="Times New Roman" w:cs="Times New Roman"/>
          <w:sz w:val="24"/>
          <w:szCs w:val="24"/>
        </w:rPr>
        <w:t xml:space="preserve">що виявлені </w:t>
      </w:r>
      <w:r w:rsidR="005225FD">
        <w:rPr>
          <w:rFonts w:ascii="Times New Roman" w:hAnsi="Times New Roman" w:cs="Times New Roman"/>
          <w:sz w:val="24"/>
          <w:szCs w:val="24"/>
        </w:rPr>
        <w:t>збіги стосуються переважно</w:t>
      </w:r>
      <w:r w:rsidR="005225FD" w:rsidRPr="005B3485">
        <w:rPr>
          <w:rFonts w:ascii="Times New Roman" w:hAnsi="Times New Roman" w:cs="Times New Roman"/>
          <w:sz w:val="24"/>
          <w:szCs w:val="24"/>
        </w:rPr>
        <w:t xml:space="preserve"> </w:t>
      </w:r>
      <w:r w:rsidR="00B40FAB" w:rsidRPr="005B3485">
        <w:rPr>
          <w:rFonts w:ascii="Times New Roman" w:hAnsi="Times New Roman" w:cs="Times New Roman"/>
          <w:sz w:val="24"/>
          <w:szCs w:val="24"/>
        </w:rPr>
        <w:t>структури</w:t>
      </w:r>
      <w:r w:rsidR="0013362A" w:rsidRPr="005B3485">
        <w:rPr>
          <w:rFonts w:ascii="Times New Roman" w:hAnsi="Times New Roman" w:cs="Times New Roman"/>
          <w:sz w:val="24"/>
          <w:szCs w:val="24"/>
        </w:rPr>
        <w:t xml:space="preserve"> викладу висновків і типових елементів криміналістичної методики розслідування злочинів, які є </w:t>
      </w:r>
      <w:r w:rsidR="005225FD">
        <w:rPr>
          <w:rFonts w:ascii="Times New Roman" w:hAnsi="Times New Roman" w:cs="Times New Roman"/>
          <w:sz w:val="24"/>
          <w:szCs w:val="24"/>
        </w:rPr>
        <w:t>здебільшого</w:t>
      </w:r>
      <w:r w:rsidR="005225FD" w:rsidRPr="005B3485">
        <w:rPr>
          <w:rFonts w:ascii="Times New Roman" w:hAnsi="Times New Roman" w:cs="Times New Roman"/>
          <w:sz w:val="24"/>
          <w:szCs w:val="24"/>
        </w:rPr>
        <w:t xml:space="preserve"> </w:t>
      </w:r>
      <w:r w:rsidR="0013362A" w:rsidRPr="005B3485">
        <w:rPr>
          <w:rFonts w:ascii="Times New Roman" w:hAnsi="Times New Roman" w:cs="Times New Roman"/>
          <w:sz w:val="24"/>
          <w:szCs w:val="24"/>
        </w:rPr>
        <w:t>усталеними складовими відповідного наукового напря</w:t>
      </w:r>
      <w:r w:rsidR="006E7048">
        <w:rPr>
          <w:rFonts w:ascii="Times New Roman" w:hAnsi="Times New Roman" w:cs="Times New Roman"/>
          <w:sz w:val="24"/>
          <w:szCs w:val="24"/>
        </w:rPr>
        <w:t>му та використовуються в</w:t>
      </w:r>
      <w:r w:rsidR="0013362A" w:rsidRPr="005B3485">
        <w:rPr>
          <w:rFonts w:ascii="Times New Roman" w:hAnsi="Times New Roman" w:cs="Times New Roman"/>
          <w:sz w:val="24"/>
          <w:szCs w:val="24"/>
        </w:rPr>
        <w:t xml:space="preserve"> дисертаційних дослідженнях </w:t>
      </w:r>
      <w:r w:rsidR="00B40FAB" w:rsidRPr="005B3485">
        <w:rPr>
          <w:rFonts w:ascii="Times New Roman" w:hAnsi="Times New Roman" w:cs="Times New Roman"/>
          <w:sz w:val="24"/>
          <w:szCs w:val="24"/>
        </w:rPr>
        <w:t xml:space="preserve">різними науковцями </w:t>
      </w:r>
      <w:r w:rsidR="0013362A" w:rsidRPr="005B3485">
        <w:rPr>
          <w:rFonts w:ascii="Times New Roman" w:hAnsi="Times New Roman" w:cs="Times New Roman"/>
          <w:sz w:val="24"/>
          <w:szCs w:val="24"/>
        </w:rPr>
        <w:t>незалежно від виду злочину. Такі елементи самі по собі не становлять самостійних наукових результатів.</w:t>
      </w:r>
    </w:p>
    <w:p w:rsidR="00490BD8" w:rsidRPr="005B3485" w:rsidRDefault="004C317D" w:rsidP="00490BD8">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hAnsi="Times New Roman" w:cs="Times New Roman"/>
          <w:sz w:val="24"/>
          <w:szCs w:val="24"/>
        </w:rPr>
        <w:t>Комісія</w:t>
      </w:r>
      <w:r w:rsidR="00490BD8" w:rsidRPr="005B3485">
        <w:rPr>
          <w:rFonts w:ascii="Times New Roman" w:hAnsi="Times New Roman" w:cs="Times New Roman"/>
          <w:sz w:val="24"/>
          <w:szCs w:val="24"/>
        </w:rPr>
        <w:t xml:space="preserve"> також бере до уваги пояснення Мудрецької Г.В. про те, що тема її дисертаційного дослідження – «Методика розслідування викра</w:t>
      </w:r>
      <w:r w:rsidR="00550ED4">
        <w:rPr>
          <w:rFonts w:ascii="Times New Roman" w:hAnsi="Times New Roman" w:cs="Times New Roman"/>
          <w:sz w:val="24"/>
          <w:szCs w:val="24"/>
        </w:rPr>
        <w:t>дення бюджетних коштів», а</w:t>
      </w:r>
      <w:r w:rsidR="00490BD8" w:rsidRPr="005B3485">
        <w:rPr>
          <w:rFonts w:ascii="Times New Roman" w:hAnsi="Times New Roman" w:cs="Times New Roman"/>
          <w:sz w:val="24"/>
          <w:szCs w:val="24"/>
        </w:rPr>
        <w:t xml:space="preserve"> тема дисертації Поляха А.М. – «Криміналістична характеристика та основи розслідування контрабанди наркотичних засобів, психотропних речовин, ї</w:t>
      </w:r>
      <w:r w:rsidR="00550ED4">
        <w:rPr>
          <w:rFonts w:ascii="Times New Roman" w:hAnsi="Times New Roman" w:cs="Times New Roman"/>
          <w:sz w:val="24"/>
          <w:szCs w:val="24"/>
        </w:rPr>
        <w:t>х аналогів або прекурсорів». Отже,</w:t>
      </w:r>
      <w:r w:rsidR="00490BD8" w:rsidRPr="005B3485">
        <w:rPr>
          <w:rFonts w:ascii="Times New Roman" w:hAnsi="Times New Roman" w:cs="Times New Roman"/>
          <w:sz w:val="24"/>
          <w:szCs w:val="24"/>
        </w:rPr>
        <w:t xml:space="preserve"> зазначені роботи є різними за </w:t>
      </w:r>
      <w:r w:rsidR="006824DF" w:rsidRPr="005B3485">
        <w:rPr>
          <w:rFonts w:ascii="Times New Roman" w:hAnsi="Times New Roman" w:cs="Times New Roman"/>
          <w:sz w:val="24"/>
          <w:szCs w:val="24"/>
        </w:rPr>
        <w:t xml:space="preserve">об’єктом, </w:t>
      </w:r>
      <w:r w:rsidR="00DD5321" w:rsidRPr="005B3485">
        <w:rPr>
          <w:rFonts w:ascii="Times New Roman" w:hAnsi="Times New Roman" w:cs="Times New Roman"/>
          <w:sz w:val="24"/>
          <w:szCs w:val="24"/>
        </w:rPr>
        <w:t>предметом</w:t>
      </w:r>
      <w:r w:rsidR="003E5C5A" w:rsidRPr="005B3485">
        <w:rPr>
          <w:rFonts w:ascii="Times New Roman" w:hAnsi="Times New Roman" w:cs="Times New Roman"/>
          <w:sz w:val="24"/>
          <w:szCs w:val="24"/>
        </w:rPr>
        <w:t xml:space="preserve"> </w:t>
      </w:r>
      <w:r w:rsidR="00490BD8" w:rsidRPr="005B3485">
        <w:rPr>
          <w:rFonts w:ascii="Times New Roman" w:hAnsi="Times New Roman" w:cs="Times New Roman"/>
          <w:sz w:val="24"/>
          <w:szCs w:val="24"/>
        </w:rPr>
        <w:t xml:space="preserve">і змістом дослідження. Також враховано, </w:t>
      </w:r>
      <w:r w:rsidR="00490BD8" w:rsidRPr="005B3485">
        <w:rPr>
          <w:rFonts w:ascii="Times New Roman" w:hAnsi="Times New Roman" w:cs="Times New Roman"/>
          <w:sz w:val="24"/>
          <w:szCs w:val="24"/>
        </w:rPr>
        <w:lastRenderedPageBreak/>
        <w:t>що криміналістична характеристика злочину є лише одним із елементів криміналістичної методики, тоді як методика розслідування охоплює ширше коло питань, пов’язаних з організацією, плануванням та практикою розслідування конкретного виду злочинів.</w:t>
      </w:r>
    </w:p>
    <w:p w:rsidR="006E7E35" w:rsidRPr="005B3485" w:rsidRDefault="00B442D7" w:rsidP="00416D70">
      <w:pPr>
        <w:spacing w:after="0" w:line="240" w:lineRule="auto"/>
        <w:ind w:firstLine="709"/>
        <w:contextualSpacing/>
        <w:jc w:val="both"/>
        <w:rPr>
          <w:rFonts w:ascii="Times New Roman" w:hAnsi="Times New Roman" w:cs="Times New Roman"/>
          <w:sz w:val="24"/>
          <w:szCs w:val="24"/>
        </w:rPr>
      </w:pPr>
      <w:r w:rsidRPr="005B3485">
        <w:rPr>
          <w:rFonts w:ascii="Times New Roman" w:hAnsi="Times New Roman" w:cs="Times New Roman"/>
          <w:sz w:val="24"/>
          <w:szCs w:val="24"/>
        </w:rPr>
        <w:t>Із урахуванням встановлених обставин (за відсутності достатніх фактичних даних і висновків компетентного органу, які можуть свідчити про академічну недоброчесність)</w:t>
      </w:r>
      <w:r w:rsidR="002728CE" w:rsidRPr="005B3485">
        <w:rPr>
          <w:rFonts w:ascii="Times New Roman" w:hAnsi="Times New Roman" w:cs="Times New Roman"/>
          <w:sz w:val="24"/>
          <w:szCs w:val="24"/>
        </w:rPr>
        <w:t>, Комісія приймає пояснення кандидата</w:t>
      </w:r>
      <w:r w:rsidR="00802612" w:rsidRPr="005B3485">
        <w:rPr>
          <w:rFonts w:ascii="Times New Roman" w:hAnsi="Times New Roman" w:cs="Times New Roman"/>
          <w:sz w:val="24"/>
          <w:szCs w:val="24"/>
          <w:shd w:val="clear" w:color="auto" w:fill="FFFFFF"/>
        </w:rPr>
        <w:t xml:space="preserve">, бере до уваги </w:t>
      </w:r>
      <w:r w:rsidR="00A95E68" w:rsidRPr="005B3485">
        <w:rPr>
          <w:rFonts w:ascii="Times New Roman" w:hAnsi="Times New Roman" w:cs="Times New Roman"/>
          <w:sz w:val="24"/>
          <w:szCs w:val="24"/>
        </w:rPr>
        <w:t>характер та обсяг виявлених текстових збігів, їх зміст, а також відмінність предмета, об’єкта та фактичного наповнення відповідних наукових досліджень</w:t>
      </w:r>
      <w:r w:rsidRPr="005B3485">
        <w:rPr>
          <w:rFonts w:ascii="Times New Roman" w:hAnsi="Times New Roman" w:cs="Times New Roman"/>
          <w:sz w:val="24"/>
          <w:szCs w:val="24"/>
        </w:rPr>
        <w:t xml:space="preserve">. </w:t>
      </w:r>
      <w:r w:rsidR="00550ED4">
        <w:rPr>
          <w:rFonts w:ascii="Times New Roman" w:hAnsi="Times New Roman" w:cs="Times New Roman"/>
          <w:sz w:val="24"/>
          <w:szCs w:val="24"/>
        </w:rPr>
        <w:t>З огляду на викладене</w:t>
      </w:r>
      <w:r w:rsidR="00F42904" w:rsidRPr="005B3485">
        <w:rPr>
          <w:rFonts w:ascii="Times New Roman" w:hAnsi="Times New Roman" w:cs="Times New Roman"/>
          <w:sz w:val="24"/>
          <w:szCs w:val="24"/>
        </w:rPr>
        <w:t xml:space="preserve"> Комісія вважає, що наведені у висновку ГРД </w:t>
      </w:r>
      <w:r w:rsidR="006E7E35" w:rsidRPr="005B3485">
        <w:rPr>
          <w:rFonts w:ascii="Times New Roman" w:hAnsi="Times New Roman" w:cs="Times New Roman"/>
          <w:sz w:val="24"/>
          <w:szCs w:val="24"/>
        </w:rPr>
        <w:t xml:space="preserve">обставини </w:t>
      </w:r>
      <w:r w:rsidR="00F42904" w:rsidRPr="005B3485">
        <w:rPr>
          <w:rFonts w:ascii="Times New Roman" w:hAnsi="Times New Roman" w:cs="Times New Roman"/>
          <w:sz w:val="24"/>
          <w:szCs w:val="24"/>
        </w:rPr>
        <w:t>щодо можливого академічного плагіату та фальсифікації в дисертаційному дослідженні Мудрецької Г.В. не є достатніми підставами для однозначного висновку про порушення кандидатом принципів академічної доброчесності та</w:t>
      </w:r>
      <w:r w:rsidR="00145224" w:rsidRPr="005B3485">
        <w:rPr>
          <w:rFonts w:ascii="Times New Roman" w:hAnsi="Times New Roman" w:cs="Times New Roman"/>
          <w:sz w:val="24"/>
          <w:szCs w:val="24"/>
        </w:rPr>
        <w:t xml:space="preserve"> не </w:t>
      </w:r>
      <w:r w:rsidR="005F0845">
        <w:rPr>
          <w:rFonts w:ascii="Times New Roman" w:hAnsi="Times New Roman" w:cs="Times New Roman"/>
          <w:sz w:val="24"/>
          <w:szCs w:val="24"/>
        </w:rPr>
        <w:t>повинні істотно впливати в даному випадку</w:t>
      </w:r>
      <w:r w:rsidR="00145224" w:rsidRPr="005B3485">
        <w:rPr>
          <w:rFonts w:ascii="Times New Roman" w:hAnsi="Times New Roman" w:cs="Times New Roman"/>
          <w:sz w:val="24"/>
          <w:szCs w:val="24"/>
        </w:rPr>
        <w:t xml:space="preserve"> на оцінювання кандидата за критерієм доброчесності та професійної етики.</w:t>
      </w:r>
    </w:p>
    <w:p w:rsidR="00416D70" w:rsidRPr="005B3485" w:rsidRDefault="00416D70" w:rsidP="00416D70">
      <w:pPr>
        <w:spacing w:after="0" w:line="240" w:lineRule="auto"/>
        <w:ind w:firstLine="709"/>
        <w:contextualSpacing/>
        <w:jc w:val="both"/>
        <w:rPr>
          <w:rFonts w:ascii="Times New Roman" w:hAnsi="Times New Roman" w:cs="Times New Roman"/>
          <w:sz w:val="24"/>
          <w:szCs w:val="24"/>
        </w:rPr>
      </w:pPr>
      <w:r w:rsidRPr="005B3485">
        <w:rPr>
          <w:rFonts w:ascii="Times New Roman" w:hAnsi="Times New Roman" w:cs="Times New Roman"/>
          <w:sz w:val="24"/>
          <w:szCs w:val="24"/>
        </w:rPr>
        <w:t>ГРД також надано Комісії інформацію стосовно кандидата, яка сама по собі не стала підставою для висновку, але має бути врахована під час кваліфікаційного оцінювання.</w:t>
      </w:r>
    </w:p>
    <w:p w:rsidR="00CB7C22" w:rsidRPr="005B3485" w:rsidRDefault="007A0C97" w:rsidP="003D1871">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hAnsi="Times New Roman" w:cs="Times New Roman"/>
          <w:sz w:val="24"/>
          <w:szCs w:val="24"/>
        </w:rPr>
        <w:t>ГРД звернула увагу на співвідношення задекларованих доходів кандидата у 2022 році та її витрат на проживання. Зокрема, за наявності відносно невисокого рівня доходу кандидат задекларувала користування двома об’єкта</w:t>
      </w:r>
      <w:r w:rsidR="00DC01EC" w:rsidRPr="005B3485">
        <w:rPr>
          <w:rFonts w:ascii="Times New Roman" w:hAnsi="Times New Roman" w:cs="Times New Roman"/>
          <w:sz w:val="24"/>
          <w:szCs w:val="24"/>
        </w:rPr>
        <w:t>ми нерухомості на умовах оренди. У зв’язку з цим ГРД висловила сумнів щодо достатності задекларованих доходів кандидата для покриття витрат на оренду житла, оплату комунальних послуг та забезпечення інших повсякденних потреб.</w:t>
      </w:r>
    </w:p>
    <w:p w:rsidR="008B60DF" w:rsidRPr="005B3485" w:rsidRDefault="003D1871" w:rsidP="003D1871">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5B3485">
        <w:rPr>
          <w:rFonts w:ascii="Times New Roman" w:hAnsi="Times New Roman" w:cs="Times New Roman"/>
          <w:sz w:val="24"/>
          <w:szCs w:val="24"/>
        </w:rPr>
        <w:t xml:space="preserve">Стосовно вказаних обставин кандидат пояснила, що </w:t>
      </w:r>
      <w:r w:rsidR="008B60DF" w:rsidRPr="005B3485">
        <w:rPr>
          <w:rFonts w:ascii="Times New Roman" w:hAnsi="Times New Roman" w:cs="Times New Roman"/>
          <w:sz w:val="24"/>
          <w:szCs w:val="24"/>
        </w:rPr>
        <w:t xml:space="preserve">в період з 01 січня 2022 року до 31 </w:t>
      </w:r>
      <w:r w:rsidR="00DE51CA" w:rsidRPr="005B3485">
        <w:rPr>
          <w:rFonts w:ascii="Times New Roman" w:hAnsi="Times New Roman" w:cs="Times New Roman"/>
          <w:i/>
          <w:sz w:val="24"/>
          <w:szCs w:val="24"/>
          <w:shd w:val="clear" w:color="auto" w:fill="FFFFFF"/>
        </w:rPr>
        <w:t> </w:t>
      </w:r>
      <w:r w:rsidR="008B60DF" w:rsidRPr="005B3485">
        <w:rPr>
          <w:rFonts w:ascii="Times New Roman" w:hAnsi="Times New Roman" w:cs="Times New Roman"/>
          <w:sz w:val="24"/>
          <w:szCs w:val="24"/>
        </w:rPr>
        <w:t>серпня 2022 року вона проживала в гуртожитку Одеського національного університету імені І.І. Мечникова на підставі погодженого між закладами вищої освіти п</w:t>
      </w:r>
      <w:r w:rsidR="00550ED4">
        <w:rPr>
          <w:rFonts w:ascii="Times New Roman" w:hAnsi="Times New Roman" w:cs="Times New Roman"/>
          <w:sz w:val="24"/>
          <w:szCs w:val="24"/>
        </w:rPr>
        <w:t>орядку надання місця проживання</w:t>
      </w:r>
      <w:r w:rsidR="008B60DF" w:rsidRPr="005B3485">
        <w:rPr>
          <w:rFonts w:ascii="Times New Roman" w:hAnsi="Times New Roman" w:cs="Times New Roman"/>
          <w:sz w:val="24"/>
          <w:szCs w:val="24"/>
        </w:rPr>
        <w:t xml:space="preserve"> без укладення письмового догово</w:t>
      </w:r>
      <w:r w:rsidR="00550ED4">
        <w:rPr>
          <w:rFonts w:ascii="Times New Roman" w:hAnsi="Times New Roman" w:cs="Times New Roman"/>
          <w:sz w:val="24"/>
          <w:szCs w:val="24"/>
        </w:rPr>
        <w:t>ру найму</w:t>
      </w:r>
      <w:r w:rsidR="008B60DF" w:rsidRPr="005B3485">
        <w:rPr>
          <w:rFonts w:ascii="Times New Roman" w:hAnsi="Times New Roman" w:cs="Times New Roman"/>
          <w:sz w:val="24"/>
          <w:szCs w:val="24"/>
        </w:rPr>
        <w:t xml:space="preserve"> та здійснювала щомісячну оплату за користування житловою площею. </w:t>
      </w:r>
      <w:r w:rsidR="00436505" w:rsidRPr="005B3485">
        <w:rPr>
          <w:rFonts w:ascii="Times New Roman" w:hAnsi="Times New Roman" w:cs="Times New Roman"/>
          <w:sz w:val="24"/>
          <w:szCs w:val="24"/>
        </w:rPr>
        <w:t>Загальна сума сплачених коштів за користування кімнатою в гуртожитку становила 19 044,50 грн, що підтверджується наданою кандидатом копією розрахункового листка за відповідний період.</w:t>
      </w:r>
    </w:p>
    <w:p w:rsidR="00FC49EB" w:rsidRPr="005B3485" w:rsidRDefault="008B60DF" w:rsidP="003D1871">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5B3485">
        <w:rPr>
          <w:rFonts w:ascii="Times New Roman" w:hAnsi="Times New Roman" w:cs="Times New Roman"/>
          <w:sz w:val="24"/>
          <w:szCs w:val="24"/>
        </w:rPr>
        <w:t xml:space="preserve">З 26 серпня 2022 року </w:t>
      </w:r>
      <w:r w:rsidR="0002035A" w:rsidRPr="005B3485">
        <w:rPr>
          <w:rFonts w:ascii="Times New Roman" w:hAnsi="Times New Roman" w:cs="Times New Roman"/>
          <w:sz w:val="24"/>
          <w:szCs w:val="24"/>
        </w:rPr>
        <w:t xml:space="preserve">дотепер </w:t>
      </w:r>
      <w:r w:rsidRPr="005B3485">
        <w:rPr>
          <w:rFonts w:ascii="Times New Roman" w:hAnsi="Times New Roman" w:cs="Times New Roman"/>
          <w:sz w:val="24"/>
          <w:szCs w:val="24"/>
        </w:rPr>
        <w:t>вона оренд</w:t>
      </w:r>
      <w:r w:rsidR="0002035A" w:rsidRPr="005B3485">
        <w:rPr>
          <w:rFonts w:ascii="Times New Roman" w:hAnsi="Times New Roman" w:cs="Times New Roman"/>
          <w:sz w:val="24"/>
          <w:szCs w:val="24"/>
        </w:rPr>
        <w:t>ує</w:t>
      </w:r>
      <w:r w:rsidRPr="005B3485">
        <w:rPr>
          <w:rFonts w:ascii="Times New Roman" w:hAnsi="Times New Roman" w:cs="Times New Roman"/>
          <w:sz w:val="24"/>
          <w:szCs w:val="24"/>
        </w:rPr>
        <w:t xml:space="preserve"> однокімнатну квартиру в місті Одесі на підставі договору оренди із щомісячною орендною платою 3000 грн та додатковими витратами на ж</w:t>
      </w:r>
      <w:r w:rsidR="0002035A" w:rsidRPr="005B3485">
        <w:rPr>
          <w:rFonts w:ascii="Times New Roman" w:hAnsi="Times New Roman" w:cs="Times New Roman"/>
          <w:sz w:val="24"/>
          <w:szCs w:val="24"/>
        </w:rPr>
        <w:t xml:space="preserve">итлово-комунальні послуги. Кандидат </w:t>
      </w:r>
      <w:r w:rsidRPr="005B3485">
        <w:rPr>
          <w:rFonts w:ascii="Times New Roman" w:hAnsi="Times New Roman" w:cs="Times New Roman"/>
          <w:sz w:val="24"/>
          <w:szCs w:val="24"/>
        </w:rPr>
        <w:t>також зазначила, що загальні витрати на проживання та комунальні послуги у 2022 році були співмірними з її доходами, становили близько 30 % щомісячного заробітку та дозволяли забезпечувати базові потреби без залучення додаткових джерел доходу.</w:t>
      </w:r>
    </w:p>
    <w:p w:rsidR="0049298F" w:rsidRDefault="00F45DAE" w:rsidP="003D1871">
      <w:pPr>
        <w:spacing w:after="0" w:line="240" w:lineRule="auto"/>
        <w:ind w:firstLine="709"/>
        <w:contextualSpacing/>
        <w:jc w:val="both"/>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rPr>
        <w:t>Комісія в</w:t>
      </w:r>
      <w:r w:rsidR="00707C37" w:rsidRPr="00CF5C10">
        <w:rPr>
          <w:rFonts w:ascii="Times New Roman" w:hAnsi="Times New Roman" w:cs="Times New Roman"/>
          <w:sz w:val="24"/>
          <w:szCs w:val="24"/>
          <w:shd w:val="clear" w:color="auto" w:fill="FFFFFF"/>
        </w:rPr>
        <w:t>раховує</w:t>
      </w:r>
      <w:r w:rsidR="006B5B2D" w:rsidRPr="00CF5C10">
        <w:rPr>
          <w:rFonts w:ascii="Times New Roman" w:hAnsi="Times New Roman" w:cs="Times New Roman"/>
          <w:sz w:val="24"/>
          <w:szCs w:val="24"/>
          <w:shd w:val="clear" w:color="auto" w:fill="FFFFFF"/>
        </w:rPr>
        <w:t xml:space="preserve"> такі пояснення Мудрецької Г.В. </w:t>
      </w:r>
      <w:r>
        <w:rPr>
          <w:rFonts w:ascii="Times New Roman" w:hAnsi="Times New Roman" w:cs="Times New Roman"/>
          <w:sz w:val="24"/>
          <w:szCs w:val="24"/>
          <w:shd w:val="clear" w:color="auto" w:fill="FFFFFF"/>
        </w:rPr>
        <w:t>і вважає</w:t>
      </w:r>
      <w:r w:rsidR="00707C37" w:rsidRPr="00CF5C10">
        <w:rPr>
          <w:rFonts w:ascii="Times New Roman" w:hAnsi="Times New Roman" w:cs="Times New Roman"/>
          <w:sz w:val="24"/>
          <w:szCs w:val="24"/>
          <w:shd w:val="clear" w:color="auto" w:fill="FFFFFF"/>
        </w:rPr>
        <w:t xml:space="preserve"> їх </w:t>
      </w:r>
      <w:r>
        <w:rPr>
          <w:rFonts w:ascii="Times New Roman" w:hAnsi="Times New Roman" w:cs="Times New Roman"/>
          <w:sz w:val="24"/>
          <w:szCs w:val="24"/>
          <w:shd w:val="clear" w:color="auto" w:fill="FFFFFF"/>
        </w:rPr>
        <w:t xml:space="preserve">такими, що не дають достатніх підстав для </w:t>
      </w:r>
      <w:r w:rsidR="006B5B2D" w:rsidRPr="00CF5C10">
        <w:rPr>
          <w:rFonts w:ascii="Times New Roman" w:hAnsi="Times New Roman" w:cs="Times New Roman"/>
          <w:sz w:val="24"/>
          <w:szCs w:val="24"/>
          <w:shd w:val="clear" w:color="auto" w:fill="FFFFFF"/>
        </w:rPr>
        <w:t>сумнів</w:t>
      </w:r>
      <w:r>
        <w:rPr>
          <w:rFonts w:ascii="Times New Roman" w:hAnsi="Times New Roman" w:cs="Times New Roman"/>
          <w:sz w:val="24"/>
          <w:szCs w:val="24"/>
          <w:shd w:val="clear" w:color="auto" w:fill="FFFFFF"/>
        </w:rPr>
        <w:t>у</w:t>
      </w:r>
      <w:r w:rsidR="006B5B2D" w:rsidRPr="00CF5C1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у доброчесності кандидата</w:t>
      </w:r>
      <w:r w:rsidR="006B5B2D" w:rsidRPr="00CF5C10">
        <w:rPr>
          <w:rFonts w:ascii="Times New Roman" w:hAnsi="Times New Roman" w:cs="Times New Roman"/>
          <w:sz w:val="24"/>
          <w:szCs w:val="24"/>
          <w:shd w:val="clear" w:color="auto" w:fill="FFFFFF"/>
        </w:rPr>
        <w:t>.</w:t>
      </w:r>
      <w:r w:rsidR="00707C37" w:rsidRPr="00CF5C10">
        <w:rPr>
          <w:rFonts w:ascii="Times New Roman" w:hAnsi="Times New Roman" w:cs="Times New Roman"/>
          <w:sz w:val="24"/>
          <w:szCs w:val="24"/>
          <w:shd w:val="clear" w:color="auto" w:fill="FFFFFF"/>
        </w:rPr>
        <w:t xml:space="preserve"> Детальний </w:t>
      </w:r>
      <w:r w:rsidR="00BE2664" w:rsidRPr="00CF5C10">
        <w:rPr>
          <w:rFonts w:ascii="Times New Roman" w:hAnsi="Times New Roman" w:cs="Times New Roman"/>
          <w:sz w:val="24"/>
          <w:szCs w:val="24"/>
          <w:shd w:val="clear" w:color="auto" w:fill="FFFFFF"/>
        </w:rPr>
        <w:t xml:space="preserve">аналіз доходів </w:t>
      </w:r>
      <w:r w:rsidR="00F062D2" w:rsidRPr="00CF5C10">
        <w:rPr>
          <w:rFonts w:ascii="Times New Roman" w:hAnsi="Times New Roman" w:cs="Times New Roman"/>
          <w:sz w:val="24"/>
          <w:szCs w:val="24"/>
          <w:shd w:val="clear" w:color="auto" w:fill="FFFFFF"/>
        </w:rPr>
        <w:t xml:space="preserve">і </w:t>
      </w:r>
      <w:r w:rsidR="00BE2664" w:rsidRPr="00CF5C10">
        <w:rPr>
          <w:rFonts w:ascii="Times New Roman" w:hAnsi="Times New Roman" w:cs="Times New Roman"/>
          <w:sz w:val="24"/>
          <w:szCs w:val="24"/>
          <w:shd w:val="clear" w:color="auto" w:fill="FFFFFF"/>
        </w:rPr>
        <w:t>ймовірни</w:t>
      </w:r>
      <w:r w:rsidR="00203396" w:rsidRPr="00CF5C10">
        <w:rPr>
          <w:rFonts w:ascii="Times New Roman" w:hAnsi="Times New Roman" w:cs="Times New Roman"/>
          <w:sz w:val="24"/>
          <w:szCs w:val="24"/>
          <w:shd w:val="clear" w:color="auto" w:fill="FFFFFF"/>
        </w:rPr>
        <w:t xml:space="preserve">х витрат кандидата за досліджений період </w:t>
      </w:r>
      <w:r w:rsidR="00F062D2" w:rsidRPr="00CF5C10">
        <w:rPr>
          <w:rFonts w:ascii="Times New Roman" w:hAnsi="Times New Roman" w:cs="Times New Roman"/>
          <w:sz w:val="24"/>
          <w:szCs w:val="24"/>
          <w:shd w:val="clear" w:color="auto" w:fill="FFFFFF"/>
        </w:rPr>
        <w:t xml:space="preserve">вказує </w:t>
      </w:r>
      <w:r w:rsidR="00203396" w:rsidRPr="00CF5C10">
        <w:rPr>
          <w:rFonts w:ascii="Times New Roman" w:hAnsi="Times New Roman" w:cs="Times New Roman"/>
          <w:sz w:val="24"/>
          <w:szCs w:val="24"/>
          <w:shd w:val="clear" w:color="auto" w:fill="FFFFFF"/>
        </w:rPr>
        <w:t xml:space="preserve">на незначний </w:t>
      </w:r>
      <w:r w:rsidR="00565690" w:rsidRPr="00CF5C10">
        <w:rPr>
          <w:rFonts w:ascii="Times New Roman" w:hAnsi="Times New Roman" w:cs="Times New Roman"/>
          <w:sz w:val="24"/>
          <w:szCs w:val="24"/>
          <w:shd w:val="clear" w:color="auto" w:fill="FFFFFF"/>
        </w:rPr>
        <w:t>розмір доходів, проте з урахуванням наявних у кандидата матеріальних активів</w:t>
      </w:r>
      <w:r w:rsidR="002335D4" w:rsidRPr="00CF5C10">
        <w:rPr>
          <w:rFonts w:ascii="Times New Roman" w:hAnsi="Times New Roman" w:cs="Times New Roman"/>
          <w:sz w:val="24"/>
          <w:szCs w:val="24"/>
          <w:shd w:val="clear" w:color="auto" w:fill="FFFFFF"/>
        </w:rPr>
        <w:t>, а також встановленого</w:t>
      </w:r>
      <w:r w:rsidR="00565690" w:rsidRPr="00CF5C10">
        <w:rPr>
          <w:rFonts w:ascii="Times New Roman" w:hAnsi="Times New Roman" w:cs="Times New Roman"/>
          <w:sz w:val="24"/>
          <w:szCs w:val="24"/>
          <w:shd w:val="clear" w:color="auto" w:fill="FFFFFF"/>
        </w:rPr>
        <w:t xml:space="preserve"> способу життя кандидата</w:t>
      </w:r>
      <w:r w:rsidR="002335D4" w:rsidRPr="00CF5C10">
        <w:rPr>
          <w:rFonts w:ascii="Times New Roman" w:hAnsi="Times New Roman" w:cs="Times New Roman"/>
          <w:sz w:val="24"/>
          <w:szCs w:val="24"/>
          <w:shd w:val="clear" w:color="auto" w:fill="FFFFFF"/>
        </w:rPr>
        <w:t>,</w:t>
      </w:r>
      <w:r w:rsidR="00565690" w:rsidRPr="00CF5C10">
        <w:rPr>
          <w:rFonts w:ascii="Times New Roman" w:hAnsi="Times New Roman" w:cs="Times New Roman"/>
          <w:sz w:val="24"/>
          <w:szCs w:val="24"/>
          <w:shd w:val="clear" w:color="auto" w:fill="FFFFFF"/>
        </w:rPr>
        <w:t xml:space="preserve"> </w:t>
      </w:r>
      <w:r w:rsidR="002335D4" w:rsidRPr="00CF5C10">
        <w:rPr>
          <w:rFonts w:ascii="Times New Roman" w:hAnsi="Times New Roman" w:cs="Times New Roman"/>
          <w:sz w:val="24"/>
          <w:szCs w:val="24"/>
        </w:rPr>
        <w:t>ці обставини не дають обґрунтованих підстав стверджувати про істотну невідповідність її фінансового стану задекларованим доходам, як</w:t>
      </w:r>
      <w:r w:rsidR="00A5318D" w:rsidRPr="00CF5C10">
        <w:rPr>
          <w:rFonts w:ascii="Times New Roman" w:hAnsi="Times New Roman" w:cs="Times New Roman"/>
          <w:sz w:val="24"/>
          <w:szCs w:val="24"/>
          <w:shd w:val="clear" w:color="auto" w:fill="FFFFFF"/>
        </w:rPr>
        <w:t xml:space="preserve"> і не спростовують</w:t>
      </w:r>
      <w:r w:rsidR="00565690" w:rsidRPr="00CF5C10">
        <w:rPr>
          <w:rFonts w:ascii="Times New Roman" w:hAnsi="Times New Roman" w:cs="Times New Roman"/>
          <w:sz w:val="24"/>
          <w:szCs w:val="24"/>
          <w:shd w:val="clear" w:color="auto" w:fill="FFFFFF"/>
        </w:rPr>
        <w:t xml:space="preserve"> висновків про можливість </w:t>
      </w:r>
      <w:r w:rsidR="00A5318D" w:rsidRPr="00CF5C10">
        <w:rPr>
          <w:rFonts w:ascii="Times New Roman" w:hAnsi="Times New Roman" w:cs="Times New Roman"/>
          <w:sz w:val="24"/>
          <w:szCs w:val="24"/>
        </w:rPr>
        <w:t>забезпечення кандидатом своїх основних життєвих потреб на мінімально достатньому рівні.</w:t>
      </w:r>
    </w:p>
    <w:p w:rsidR="006B5B2D" w:rsidRPr="005B3485" w:rsidRDefault="003E3EAE" w:rsidP="003D1871">
      <w:pPr>
        <w:spacing w:after="0" w:line="240" w:lineRule="auto"/>
        <w:ind w:firstLine="709"/>
        <w:contextualSpacing/>
        <w:jc w:val="both"/>
        <w:rPr>
          <w:rFonts w:ascii="Times New Roman" w:hAnsi="Times New Roman" w:cs="Times New Roman"/>
          <w:sz w:val="24"/>
          <w:szCs w:val="24"/>
          <w:shd w:val="clear" w:color="auto" w:fill="FFFFFF"/>
        </w:rPr>
      </w:pPr>
      <w:r w:rsidRPr="005B3485">
        <w:rPr>
          <w:rFonts w:ascii="Times New Roman" w:eastAsia="Times New Roman" w:hAnsi="Times New Roman" w:cs="Times New Roman"/>
          <w:sz w:val="24"/>
          <w:szCs w:val="24"/>
          <w:lang w:eastAsia="uk-UA"/>
        </w:rPr>
        <w:t xml:space="preserve">Комісією під час кваліфікаційного оцінювання досліджено також інші обставини та  інформацію стосовно Мудрецької Г.В. та </w:t>
      </w:r>
      <w:r w:rsidR="002840FF" w:rsidRPr="005B3485">
        <w:rPr>
          <w:rFonts w:ascii="Times New Roman" w:hAnsi="Times New Roman" w:cs="Times New Roman"/>
          <w:sz w:val="24"/>
          <w:szCs w:val="24"/>
          <w:shd w:val="clear" w:color="auto" w:fill="FFFFFF"/>
        </w:rPr>
        <w:t>встановлено, що кандидатом допущено певні порушення правил де</w:t>
      </w:r>
      <w:r w:rsidR="00F45DAE">
        <w:rPr>
          <w:rFonts w:ascii="Times New Roman" w:hAnsi="Times New Roman" w:cs="Times New Roman"/>
          <w:sz w:val="24"/>
          <w:szCs w:val="24"/>
          <w:shd w:val="clear" w:color="auto" w:fill="FFFFFF"/>
        </w:rPr>
        <w:t>кларування, які полягають у</w:t>
      </w:r>
      <w:r w:rsidR="002840FF" w:rsidRPr="005B3485">
        <w:rPr>
          <w:rFonts w:ascii="Times New Roman" w:hAnsi="Times New Roman" w:cs="Times New Roman"/>
          <w:sz w:val="24"/>
          <w:szCs w:val="24"/>
          <w:shd w:val="clear" w:color="auto" w:fill="FFFFFF"/>
        </w:rPr>
        <w:t xml:space="preserve"> такому.</w:t>
      </w:r>
    </w:p>
    <w:p w:rsidR="006B5B2D" w:rsidRPr="005B3485" w:rsidRDefault="003E3EAE" w:rsidP="003D1871">
      <w:pPr>
        <w:spacing w:after="0" w:line="240" w:lineRule="auto"/>
        <w:ind w:firstLine="709"/>
        <w:contextualSpacing/>
        <w:jc w:val="both"/>
        <w:rPr>
          <w:rFonts w:ascii="Times New Roman" w:hAnsi="Times New Roman" w:cs="Times New Roman"/>
          <w:sz w:val="24"/>
          <w:szCs w:val="24"/>
        </w:rPr>
      </w:pPr>
      <w:r w:rsidRPr="005B3485">
        <w:rPr>
          <w:rFonts w:ascii="Times New Roman" w:eastAsia="Times New Roman" w:hAnsi="Times New Roman" w:cs="Times New Roman"/>
          <w:sz w:val="24"/>
          <w:szCs w:val="24"/>
          <w:lang w:eastAsia="uk-UA"/>
        </w:rPr>
        <w:t>В</w:t>
      </w:r>
      <w:r w:rsidR="00A95BA3" w:rsidRPr="005B3485">
        <w:rPr>
          <w:rFonts w:ascii="Times New Roman" w:eastAsia="Times New Roman" w:hAnsi="Times New Roman" w:cs="Times New Roman"/>
          <w:sz w:val="24"/>
          <w:szCs w:val="24"/>
          <w:lang w:eastAsia="uk-UA"/>
        </w:rPr>
        <w:t>ідповідно до матеріалів досьє кандидата Мудрецька Г.В</w:t>
      </w:r>
      <w:r w:rsidR="00D62982" w:rsidRPr="005B3485">
        <w:rPr>
          <w:rFonts w:ascii="Times New Roman" w:eastAsia="Times New Roman" w:hAnsi="Times New Roman" w:cs="Times New Roman"/>
          <w:sz w:val="24"/>
          <w:szCs w:val="24"/>
          <w:lang w:eastAsia="uk-UA"/>
        </w:rPr>
        <w:t xml:space="preserve">. з 24 вересня 2025 року </w:t>
      </w:r>
      <w:r w:rsidR="00A95BA3" w:rsidRPr="005B3485">
        <w:rPr>
          <w:rFonts w:ascii="Times New Roman" w:eastAsia="Times New Roman" w:hAnsi="Times New Roman" w:cs="Times New Roman"/>
          <w:sz w:val="24"/>
          <w:szCs w:val="24"/>
          <w:lang w:eastAsia="uk-UA"/>
        </w:rPr>
        <w:t xml:space="preserve">дотепер працює </w:t>
      </w:r>
      <w:r w:rsidR="00197F22" w:rsidRPr="005B3485">
        <w:rPr>
          <w:rFonts w:ascii="Times New Roman" w:eastAsia="Times New Roman" w:hAnsi="Times New Roman" w:cs="Times New Roman"/>
          <w:sz w:val="24"/>
          <w:szCs w:val="24"/>
          <w:lang w:eastAsia="uk-UA"/>
        </w:rPr>
        <w:t xml:space="preserve">на посаді </w:t>
      </w:r>
      <w:r w:rsidR="00197F22" w:rsidRPr="005B3485">
        <w:rPr>
          <w:rFonts w:ascii="Times New Roman" w:hAnsi="Times New Roman" w:cs="Times New Roman"/>
          <w:sz w:val="24"/>
          <w:szCs w:val="24"/>
          <w:shd w:val="clear" w:color="auto" w:fill="FFFFFF"/>
        </w:rPr>
        <w:t>головного</w:t>
      </w:r>
      <w:r w:rsidR="00A95BA3" w:rsidRPr="005B3485">
        <w:rPr>
          <w:rFonts w:ascii="Times New Roman" w:hAnsi="Times New Roman" w:cs="Times New Roman"/>
          <w:sz w:val="24"/>
          <w:szCs w:val="24"/>
          <w:shd w:val="clear" w:color="auto" w:fill="FFFFFF"/>
        </w:rPr>
        <w:t xml:space="preserve"> спеціаліст</w:t>
      </w:r>
      <w:r w:rsidR="00197F22" w:rsidRPr="005B3485">
        <w:rPr>
          <w:rFonts w:ascii="Times New Roman" w:hAnsi="Times New Roman" w:cs="Times New Roman"/>
          <w:sz w:val="24"/>
          <w:szCs w:val="24"/>
          <w:shd w:val="clear" w:color="auto" w:fill="FFFFFF"/>
        </w:rPr>
        <w:t>а</w:t>
      </w:r>
      <w:r w:rsidR="00A95BA3" w:rsidRPr="005B3485">
        <w:rPr>
          <w:rFonts w:ascii="Times New Roman" w:hAnsi="Times New Roman" w:cs="Times New Roman"/>
          <w:sz w:val="24"/>
          <w:szCs w:val="24"/>
          <w:shd w:val="clear" w:color="auto" w:fill="FFFFFF"/>
        </w:rPr>
        <w:t xml:space="preserve"> Відділу аналітичної роботи, узагальнення судової практики та судової статистики</w:t>
      </w:r>
      <w:r w:rsidR="00197F22" w:rsidRPr="005B3485">
        <w:rPr>
          <w:rFonts w:ascii="Times New Roman" w:hAnsi="Times New Roman" w:cs="Times New Roman"/>
          <w:sz w:val="24"/>
          <w:szCs w:val="24"/>
          <w:shd w:val="clear" w:color="auto" w:fill="FFFFFF"/>
        </w:rPr>
        <w:t xml:space="preserve"> </w:t>
      </w:r>
      <w:r w:rsidR="004C49E9" w:rsidRPr="005B3485">
        <w:rPr>
          <w:rFonts w:ascii="Times New Roman" w:hAnsi="Times New Roman" w:cs="Times New Roman"/>
          <w:sz w:val="24"/>
          <w:szCs w:val="24"/>
          <w:shd w:val="clear" w:color="auto" w:fill="FFFFFF"/>
        </w:rPr>
        <w:t xml:space="preserve">в </w:t>
      </w:r>
      <w:r w:rsidR="00D62982" w:rsidRPr="005B3485">
        <w:rPr>
          <w:rFonts w:ascii="Times New Roman" w:hAnsi="Times New Roman" w:cs="Times New Roman"/>
          <w:sz w:val="24"/>
          <w:szCs w:val="24"/>
          <w:shd w:val="clear" w:color="auto" w:fill="FFFFFF"/>
        </w:rPr>
        <w:t>О</w:t>
      </w:r>
      <w:r w:rsidR="004C49E9" w:rsidRPr="005B3485">
        <w:rPr>
          <w:rFonts w:ascii="Times New Roman" w:hAnsi="Times New Roman" w:cs="Times New Roman"/>
          <w:sz w:val="24"/>
          <w:szCs w:val="24"/>
          <w:shd w:val="clear" w:color="auto" w:fill="FFFFFF"/>
        </w:rPr>
        <w:t>деському апеляційному суді</w:t>
      </w:r>
      <w:r w:rsidR="00D62982" w:rsidRPr="005B3485">
        <w:rPr>
          <w:rFonts w:ascii="Times New Roman" w:hAnsi="Times New Roman" w:cs="Times New Roman"/>
          <w:sz w:val="24"/>
          <w:szCs w:val="24"/>
          <w:shd w:val="clear" w:color="auto" w:fill="FFFFFF"/>
        </w:rPr>
        <w:t>.</w:t>
      </w:r>
    </w:p>
    <w:p w:rsidR="00750BC9" w:rsidRPr="005B3485" w:rsidRDefault="00BB7BE9" w:rsidP="00750BC9">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5B3485">
        <w:rPr>
          <w:rFonts w:ascii="Times New Roman" w:hAnsi="Times New Roman" w:cs="Times New Roman"/>
          <w:sz w:val="24"/>
          <w:szCs w:val="24"/>
          <w:shd w:val="clear" w:color="auto" w:fill="FFFFFF"/>
        </w:rPr>
        <w:t xml:space="preserve">Згідно </w:t>
      </w:r>
      <w:r w:rsidR="007F194B">
        <w:rPr>
          <w:rFonts w:ascii="Times New Roman" w:hAnsi="Times New Roman" w:cs="Times New Roman"/>
          <w:sz w:val="24"/>
          <w:szCs w:val="24"/>
          <w:shd w:val="clear" w:color="auto" w:fill="FFFFFF"/>
        </w:rPr>
        <w:t>з відомостями</w:t>
      </w:r>
      <w:r w:rsidR="00197F22" w:rsidRPr="005B3485">
        <w:rPr>
          <w:rFonts w:ascii="Times New Roman" w:hAnsi="Times New Roman" w:cs="Times New Roman"/>
          <w:sz w:val="24"/>
          <w:szCs w:val="24"/>
          <w:shd w:val="clear" w:color="auto" w:fill="FFFFFF"/>
        </w:rPr>
        <w:t>,</w:t>
      </w:r>
      <w:r w:rsidR="007F194B">
        <w:rPr>
          <w:rFonts w:ascii="Times New Roman" w:hAnsi="Times New Roman" w:cs="Times New Roman"/>
          <w:sz w:val="24"/>
          <w:szCs w:val="24"/>
        </w:rPr>
        <w:t xml:space="preserve"> розміщеними</w:t>
      </w:r>
      <w:r w:rsidR="00197F22" w:rsidRPr="005B3485">
        <w:rPr>
          <w:rFonts w:ascii="Times New Roman" w:hAnsi="Times New Roman" w:cs="Times New Roman"/>
          <w:sz w:val="24"/>
          <w:szCs w:val="24"/>
        </w:rPr>
        <w:t xml:space="preserve"> на офіційному вебсайті</w:t>
      </w:r>
      <w:r w:rsidRPr="005B3485">
        <w:rPr>
          <w:rFonts w:ascii="Times New Roman" w:hAnsi="Times New Roman" w:cs="Times New Roman"/>
          <w:sz w:val="24"/>
          <w:szCs w:val="24"/>
          <w:shd w:val="clear" w:color="auto" w:fill="FFFFFF"/>
        </w:rPr>
        <w:t xml:space="preserve"> </w:t>
      </w:r>
      <w:r w:rsidR="00197F22" w:rsidRPr="005B3485">
        <w:rPr>
          <w:rFonts w:ascii="Times New Roman" w:eastAsia="Times New Roman" w:hAnsi="Times New Roman" w:cs="Times New Roman"/>
          <w:sz w:val="24"/>
          <w:szCs w:val="24"/>
          <w:lang w:eastAsia="uk-UA"/>
        </w:rPr>
        <w:t>Національного агентства</w:t>
      </w:r>
      <w:r w:rsidRPr="005B3485">
        <w:rPr>
          <w:rFonts w:ascii="Times New Roman" w:eastAsia="Times New Roman" w:hAnsi="Times New Roman" w:cs="Times New Roman"/>
          <w:sz w:val="24"/>
          <w:szCs w:val="24"/>
          <w:lang w:eastAsia="uk-UA"/>
        </w:rPr>
        <w:t xml:space="preserve"> з питань запобігання корупції (далі – Національне агентство)</w:t>
      </w:r>
      <w:r w:rsidR="00197F22" w:rsidRPr="005B3485">
        <w:rPr>
          <w:rFonts w:ascii="Times New Roman" w:eastAsia="Times New Roman" w:hAnsi="Times New Roman" w:cs="Times New Roman"/>
          <w:sz w:val="24"/>
          <w:szCs w:val="24"/>
          <w:lang w:eastAsia="uk-UA"/>
        </w:rPr>
        <w:t xml:space="preserve"> Мудрецькою Г.В. подано дві декларації особи, уповноваженої на виконання функцій держави або місцевого самоврядування (далі – декларація), за 2025 рік: </w:t>
      </w:r>
      <w:r w:rsidR="00B53195" w:rsidRPr="005B3485">
        <w:rPr>
          <w:rFonts w:ascii="Times New Roman" w:eastAsia="Times New Roman" w:hAnsi="Times New Roman" w:cs="Times New Roman"/>
          <w:sz w:val="24"/>
          <w:szCs w:val="24"/>
          <w:lang w:eastAsia="uk-UA"/>
        </w:rPr>
        <w:t xml:space="preserve">декларацію </w:t>
      </w:r>
      <w:r w:rsidR="00197F22" w:rsidRPr="005B3485">
        <w:rPr>
          <w:rFonts w:ascii="Times New Roman" w:eastAsia="Times New Roman" w:hAnsi="Times New Roman" w:cs="Times New Roman"/>
          <w:sz w:val="24"/>
          <w:szCs w:val="24"/>
          <w:lang w:eastAsia="uk-UA"/>
        </w:rPr>
        <w:t>кандидата на посаду судді</w:t>
      </w:r>
      <w:r w:rsidR="007F194B">
        <w:rPr>
          <w:rFonts w:ascii="Times New Roman" w:eastAsia="Times New Roman" w:hAnsi="Times New Roman" w:cs="Times New Roman"/>
          <w:sz w:val="24"/>
          <w:szCs w:val="24"/>
          <w:lang w:eastAsia="uk-UA"/>
        </w:rPr>
        <w:t xml:space="preserve"> та декларацію</w:t>
      </w:r>
      <w:r w:rsidR="00197F22" w:rsidRPr="005B3485">
        <w:rPr>
          <w:rFonts w:ascii="Times New Roman" w:eastAsia="Times New Roman" w:hAnsi="Times New Roman" w:cs="Times New Roman"/>
          <w:sz w:val="24"/>
          <w:szCs w:val="24"/>
          <w:lang w:eastAsia="uk-UA"/>
        </w:rPr>
        <w:t xml:space="preserve"> су</w:t>
      </w:r>
      <w:r w:rsidR="00B53195" w:rsidRPr="005B3485">
        <w:rPr>
          <w:rFonts w:ascii="Times New Roman" w:eastAsia="Times New Roman" w:hAnsi="Times New Roman" w:cs="Times New Roman"/>
          <w:sz w:val="24"/>
          <w:szCs w:val="24"/>
          <w:lang w:eastAsia="uk-UA"/>
        </w:rPr>
        <w:t>б’єкт</w:t>
      </w:r>
      <w:r w:rsidR="007F194B">
        <w:rPr>
          <w:rFonts w:ascii="Times New Roman" w:eastAsia="Times New Roman" w:hAnsi="Times New Roman" w:cs="Times New Roman"/>
          <w:sz w:val="24"/>
          <w:szCs w:val="24"/>
          <w:lang w:eastAsia="uk-UA"/>
        </w:rPr>
        <w:t>а</w:t>
      </w:r>
      <w:r w:rsidR="00B53195" w:rsidRPr="005B3485">
        <w:rPr>
          <w:rFonts w:ascii="Times New Roman" w:eastAsia="Times New Roman" w:hAnsi="Times New Roman" w:cs="Times New Roman"/>
          <w:sz w:val="24"/>
          <w:szCs w:val="24"/>
          <w:lang w:eastAsia="uk-UA"/>
        </w:rPr>
        <w:t xml:space="preserve"> </w:t>
      </w:r>
      <w:r w:rsidR="00197F22" w:rsidRPr="005B3485">
        <w:rPr>
          <w:rFonts w:ascii="Times New Roman" w:eastAsia="Times New Roman" w:hAnsi="Times New Roman" w:cs="Times New Roman"/>
          <w:sz w:val="24"/>
          <w:szCs w:val="24"/>
          <w:lang w:eastAsia="uk-UA"/>
        </w:rPr>
        <w:t xml:space="preserve">декларування </w:t>
      </w:r>
      <w:r w:rsidR="005E74D1" w:rsidRPr="005B3485">
        <w:rPr>
          <w:rFonts w:ascii="Times New Roman" w:hAnsi="Times New Roman" w:cs="Times New Roman"/>
          <w:sz w:val="24"/>
          <w:szCs w:val="24"/>
        </w:rPr>
        <w:t>у зв</w:t>
      </w:r>
      <w:r w:rsidR="005E74D1" w:rsidRPr="005B3485">
        <w:rPr>
          <w:rFonts w:ascii="Times New Roman" w:eastAsia="Times New Roman" w:hAnsi="Times New Roman" w:cs="Times New Roman"/>
          <w:sz w:val="24"/>
          <w:szCs w:val="24"/>
          <w:lang w:eastAsia="uk-UA"/>
        </w:rPr>
        <w:t>’</w:t>
      </w:r>
      <w:r w:rsidR="005E74D1" w:rsidRPr="005B3485">
        <w:rPr>
          <w:rFonts w:ascii="Times New Roman" w:hAnsi="Times New Roman" w:cs="Times New Roman"/>
          <w:sz w:val="24"/>
          <w:szCs w:val="24"/>
        </w:rPr>
        <w:t>язку з перебуванням на посаді державної служби.</w:t>
      </w:r>
    </w:p>
    <w:p w:rsidR="00750BC9" w:rsidRPr="005B3485" w:rsidRDefault="00750BC9" w:rsidP="00750BC9">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5B3485">
        <w:rPr>
          <w:rFonts w:ascii="Times New Roman" w:hAnsi="Times New Roman" w:cs="Times New Roman"/>
          <w:sz w:val="24"/>
          <w:szCs w:val="24"/>
        </w:rPr>
        <w:lastRenderedPageBreak/>
        <w:t xml:space="preserve">Під час співбесіди Мудрецька Г.В. підтвердила факт подання двох декларацій за </w:t>
      </w:r>
      <w:r w:rsidR="0018136A" w:rsidRPr="005B3485">
        <w:rPr>
          <w:rFonts w:ascii="Times New Roman" w:hAnsi="Times New Roman" w:cs="Times New Roman"/>
          <w:i/>
          <w:sz w:val="24"/>
          <w:szCs w:val="24"/>
          <w:shd w:val="clear" w:color="auto" w:fill="FFFFFF"/>
        </w:rPr>
        <w:t> </w:t>
      </w:r>
      <w:r w:rsidRPr="005B3485">
        <w:rPr>
          <w:rFonts w:ascii="Times New Roman" w:hAnsi="Times New Roman" w:cs="Times New Roman"/>
          <w:sz w:val="24"/>
          <w:szCs w:val="24"/>
        </w:rPr>
        <w:t xml:space="preserve">2025 </w:t>
      </w:r>
      <w:r w:rsidR="0018136A" w:rsidRPr="005B3485">
        <w:rPr>
          <w:rFonts w:ascii="Times New Roman" w:hAnsi="Times New Roman" w:cs="Times New Roman"/>
          <w:i/>
          <w:sz w:val="24"/>
          <w:szCs w:val="24"/>
          <w:shd w:val="clear" w:color="auto" w:fill="FFFFFF"/>
        </w:rPr>
        <w:t> </w:t>
      </w:r>
      <w:r w:rsidRPr="005B3485">
        <w:rPr>
          <w:rFonts w:ascii="Times New Roman" w:hAnsi="Times New Roman" w:cs="Times New Roman"/>
          <w:sz w:val="24"/>
          <w:szCs w:val="24"/>
        </w:rPr>
        <w:t>рік. Кандидат пояснила, що спочатку подала декларацію як кандидат на посаду судді. Водночас, враховуючи, що з вересня 2025 року вона працює в Одеському апеляційному суді на посаді, віднесеній до посад державної служби, та є суб’єктом декларування відповідно до Закону України «Про запобігання корупції», нею також було подано щорічну декларацію за місцем основної роботи.</w:t>
      </w:r>
    </w:p>
    <w:p w:rsidR="00A95BA3" w:rsidRPr="005B3485" w:rsidRDefault="00750BC9" w:rsidP="003D1871">
      <w:pPr>
        <w:shd w:val="clear" w:color="auto" w:fill="FFFFFF"/>
        <w:tabs>
          <w:tab w:val="left" w:pos="426"/>
        </w:tabs>
        <w:spacing w:after="0" w:line="240" w:lineRule="auto"/>
        <w:ind w:firstLine="709"/>
        <w:contextualSpacing/>
        <w:jc w:val="both"/>
        <w:rPr>
          <w:rFonts w:ascii="Times New Roman" w:hAnsi="Times New Roman" w:cs="Times New Roman"/>
          <w:sz w:val="24"/>
          <w:szCs w:val="24"/>
          <w:shd w:val="clear" w:color="auto" w:fill="FFFFFF"/>
        </w:rPr>
      </w:pPr>
      <w:r w:rsidRPr="005B3485">
        <w:rPr>
          <w:rFonts w:ascii="Times New Roman" w:hAnsi="Times New Roman" w:cs="Times New Roman"/>
          <w:sz w:val="24"/>
          <w:szCs w:val="24"/>
        </w:rPr>
        <w:t>Кандидат визнала, що помилково подала дві декларації за один і той самий звітний пе</w:t>
      </w:r>
      <w:r w:rsidR="00690D18">
        <w:rPr>
          <w:rFonts w:ascii="Times New Roman" w:hAnsi="Times New Roman" w:cs="Times New Roman"/>
          <w:sz w:val="24"/>
          <w:szCs w:val="24"/>
        </w:rPr>
        <w:t>ріод</w:t>
      </w:r>
      <w:r w:rsidRPr="005B3485">
        <w:rPr>
          <w:rFonts w:ascii="Times New Roman" w:hAnsi="Times New Roman" w:cs="Times New Roman"/>
          <w:sz w:val="24"/>
          <w:szCs w:val="24"/>
        </w:rPr>
        <w:t xml:space="preserve"> та зазначила, що в її випадку достатнім було подання лише щорічної декларації як державного службовця. За словами Мудрецької Г.В., така ситуація виникла через недостатнє розуміння окремих вимог антикорупційного законодавства щодо порядку декларування. Вона наголосила, що діяла добросовісно та подала обидві декларації з метою належного виконання вимог законодавства </w:t>
      </w:r>
      <w:r w:rsidR="00690D18">
        <w:rPr>
          <w:rFonts w:ascii="Times New Roman" w:hAnsi="Times New Roman" w:cs="Times New Roman"/>
          <w:sz w:val="24"/>
          <w:szCs w:val="24"/>
        </w:rPr>
        <w:t>й</w:t>
      </w:r>
      <w:r w:rsidR="00D256A2" w:rsidRPr="005B3485">
        <w:rPr>
          <w:rFonts w:ascii="Times New Roman" w:hAnsi="Times New Roman" w:cs="Times New Roman"/>
          <w:sz w:val="24"/>
          <w:szCs w:val="24"/>
        </w:rPr>
        <w:t xml:space="preserve"> уникнення можливих порушень. </w:t>
      </w:r>
      <w:r w:rsidRPr="005B3485">
        <w:rPr>
          <w:rFonts w:ascii="Times New Roman" w:hAnsi="Times New Roman" w:cs="Times New Roman"/>
          <w:sz w:val="24"/>
          <w:szCs w:val="24"/>
          <w:shd w:val="clear" w:color="auto" w:fill="FFFFFF"/>
        </w:rPr>
        <w:t>Також кан</w:t>
      </w:r>
      <w:r w:rsidR="00690D18">
        <w:rPr>
          <w:rFonts w:ascii="Times New Roman" w:hAnsi="Times New Roman" w:cs="Times New Roman"/>
          <w:sz w:val="24"/>
          <w:szCs w:val="24"/>
          <w:shd w:val="clear" w:color="auto" w:fill="FFFFFF"/>
        </w:rPr>
        <w:t>дидат зазначила, що в надалі</w:t>
      </w:r>
      <w:r w:rsidRPr="005B3485">
        <w:rPr>
          <w:rFonts w:ascii="Times New Roman" w:hAnsi="Times New Roman" w:cs="Times New Roman"/>
          <w:sz w:val="24"/>
          <w:szCs w:val="24"/>
          <w:shd w:val="clear" w:color="auto" w:fill="FFFFFF"/>
        </w:rPr>
        <w:t xml:space="preserve"> буде більш уважна при декларуванні.</w:t>
      </w:r>
    </w:p>
    <w:p w:rsidR="00D256A2" w:rsidRPr="005B3485" w:rsidRDefault="00D256A2" w:rsidP="00D256A2">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Оцінюючи викладені обставини, Комісія бере до уваги таке.</w:t>
      </w:r>
    </w:p>
    <w:p w:rsidR="00D256A2" w:rsidRPr="005B3485" w:rsidRDefault="00D256A2" w:rsidP="00D256A2">
      <w:pPr>
        <w:spacing w:after="0" w:line="240" w:lineRule="auto"/>
        <w:ind w:firstLine="709"/>
        <w:contextualSpacing/>
        <w:jc w:val="both"/>
        <w:rPr>
          <w:rFonts w:ascii="Times New Roman" w:hAnsi="Times New Roman" w:cs="Times New Roman"/>
          <w:sz w:val="24"/>
          <w:szCs w:val="24"/>
        </w:rPr>
      </w:pPr>
      <w:r w:rsidRPr="005B3485">
        <w:rPr>
          <w:rFonts w:ascii="Times New Roman" w:eastAsia="Times New Roman" w:hAnsi="Times New Roman" w:cs="Times New Roman"/>
          <w:sz w:val="24"/>
          <w:szCs w:val="24"/>
          <w:lang w:eastAsia="uk-UA"/>
        </w:rPr>
        <w:t>Комісією встановлено, що Мудрець</w:t>
      </w:r>
      <w:r w:rsidR="009B1DF1">
        <w:rPr>
          <w:rFonts w:ascii="Times New Roman" w:eastAsia="Times New Roman" w:hAnsi="Times New Roman" w:cs="Times New Roman"/>
          <w:sz w:val="24"/>
          <w:szCs w:val="24"/>
          <w:lang w:eastAsia="uk-UA"/>
        </w:rPr>
        <w:t>ка Г.В. з 24 вересня 2025 року</w:t>
      </w:r>
      <w:r w:rsidRPr="005B3485">
        <w:rPr>
          <w:rFonts w:ascii="Times New Roman" w:eastAsia="Times New Roman" w:hAnsi="Times New Roman" w:cs="Times New Roman"/>
          <w:sz w:val="24"/>
          <w:szCs w:val="24"/>
          <w:lang w:eastAsia="uk-UA"/>
        </w:rPr>
        <w:t xml:space="preserve"> дотепер працює на посаді </w:t>
      </w:r>
      <w:r w:rsidRPr="005B3485">
        <w:rPr>
          <w:rFonts w:ascii="Times New Roman" w:hAnsi="Times New Roman" w:cs="Times New Roman"/>
          <w:sz w:val="24"/>
          <w:szCs w:val="24"/>
          <w:shd w:val="clear" w:color="auto" w:fill="FFFFFF"/>
        </w:rPr>
        <w:t xml:space="preserve">головного спеціаліста Відділу аналітичної роботи, узагальнення судової практики та судової статистики </w:t>
      </w:r>
      <w:r w:rsidR="0018136A" w:rsidRPr="005B3485">
        <w:rPr>
          <w:rFonts w:ascii="Times New Roman" w:hAnsi="Times New Roman" w:cs="Times New Roman"/>
          <w:sz w:val="24"/>
          <w:szCs w:val="24"/>
          <w:shd w:val="clear" w:color="auto" w:fill="FFFFFF"/>
        </w:rPr>
        <w:t>в Одеському апеляційному суді</w:t>
      </w:r>
      <w:r w:rsidR="009B1DF1">
        <w:rPr>
          <w:rFonts w:ascii="Times New Roman" w:hAnsi="Times New Roman" w:cs="Times New Roman"/>
          <w:sz w:val="24"/>
          <w:szCs w:val="24"/>
          <w:shd w:val="clear" w:color="auto" w:fill="FFFFFF"/>
        </w:rPr>
        <w:t>. У</w:t>
      </w:r>
      <w:r w:rsidRPr="005B3485">
        <w:rPr>
          <w:rFonts w:ascii="Times New Roman" w:hAnsi="Times New Roman" w:cs="Times New Roman"/>
          <w:sz w:val="24"/>
          <w:szCs w:val="24"/>
          <w:shd w:val="clear" w:color="auto" w:fill="FFFFFF"/>
        </w:rPr>
        <w:t>казана посада відносить</w:t>
      </w:r>
      <w:r w:rsidR="009B1DF1">
        <w:rPr>
          <w:rFonts w:ascii="Times New Roman" w:hAnsi="Times New Roman" w:cs="Times New Roman"/>
          <w:sz w:val="24"/>
          <w:szCs w:val="24"/>
          <w:shd w:val="clear" w:color="auto" w:fill="FFFFFF"/>
        </w:rPr>
        <w:t>ся до посад державної служби категорії</w:t>
      </w:r>
      <w:r w:rsidRPr="005B3485">
        <w:rPr>
          <w:rFonts w:ascii="Times New Roman" w:hAnsi="Times New Roman" w:cs="Times New Roman"/>
          <w:sz w:val="24"/>
          <w:szCs w:val="24"/>
          <w:shd w:val="clear" w:color="auto" w:fill="FFFFFF"/>
        </w:rPr>
        <w:t xml:space="preserve"> «В».</w:t>
      </w:r>
    </w:p>
    <w:p w:rsidR="005E74D1" w:rsidRPr="005B3485" w:rsidRDefault="00D256A2" w:rsidP="00ED1777">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 xml:space="preserve">Частиною першою статті 45 </w:t>
      </w:r>
      <w:r w:rsidR="00ED1777" w:rsidRPr="005B3485">
        <w:rPr>
          <w:rFonts w:ascii="Times New Roman" w:hAnsi="Times New Roman" w:cs="Times New Roman"/>
          <w:sz w:val="24"/>
          <w:szCs w:val="24"/>
        </w:rPr>
        <w:t>Закону України «Про запобігання корупції» передбачено, що</w:t>
      </w:r>
      <w:r w:rsidR="00ED1777" w:rsidRPr="005B3485">
        <w:rPr>
          <w:rFonts w:ascii="Times New Roman" w:eastAsia="Times New Roman" w:hAnsi="Times New Roman" w:cs="Times New Roman"/>
          <w:sz w:val="24"/>
          <w:szCs w:val="24"/>
          <w:lang w:eastAsia="uk-UA"/>
        </w:rPr>
        <w:t xml:space="preserve"> о</w:t>
      </w:r>
      <w:r w:rsidRPr="005B3485">
        <w:rPr>
          <w:rFonts w:ascii="Times New Roman" w:hAnsi="Times New Roman" w:cs="Times New Roman"/>
          <w:sz w:val="24"/>
          <w:szCs w:val="24"/>
          <w:shd w:val="clear" w:color="auto" w:fill="FFFFFF"/>
        </w:rPr>
        <w:t>соби, зазначені у </w:t>
      </w:r>
      <w:hyperlink r:id="rId9" w:anchor="n26" w:history="1">
        <w:r w:rsidRPr="005B3485">
          <w:rPr>
            <w:rFonts w:ascii="Times New Roman" w:hAnsi="Times New Roman" w:cs="Times New Roman"/>
            <w:sz w:val="24"/>
            <w:szCs w:val="24"/>
            <w:shd w:val="clear" w:color="auto" w:fill="FFFFFF"/>
          </w:rPr>
          <w:t>пункті 1</w:t>
        </w:r>
      </w:hyperlink>
      <w:r w:rsidRPr="005B3485">
        <w:rPr>
          <w:rFonts w:ascii="Times New Roman" w:hAnsi="Times New Roman" w:cs="Times New Roman"/>
          <w:sz w:val="24"/>
          <w:szCs w:val="24"/>
          <w:shd w:val="clear" w:color="auto" w:fill="FFFFFF"/>
        </w:rPr>
        <w:t>, </w:t>
      </w:r>
      <w:hyperlink r:id="rId10" w:anchor="n38" w:history="1">
        <w:r w:rsidR="00786DED" w:rsidRPr="005B3485">
          <w:rPr>
            <w:rFonts w:ascii="Times New Roman" w:hAnsi="Times New Roman" w:cs="Times New Roman"/>
            <w:sz w:val="24"/>
            <w:szCs w:val="24"/>
            <w:shd w:val="clear" w:color="auto" w:fill="FFFFFF"/>
          </w:rPr>
          <w:t>підпунктах «</w:t>
        </w:r>
        <w:r w:rsidRPr="005B3485">
          <w:rPr>
            <w:rFonts w:ascii="Times New Roman" w:hAnsi="Times New Roman" w:cs="Times New Roman"/>
            <w:sz w:val="24"/>
            <w:szCs w:val="24"/>
            <w:shd w:val="clear" w:color="auto" w:fill="FFFFFF"/>
          </w:rPr>
          <w:t>а</w:t>
        </w:r>
        <w:r w:rsidR="00786DED" w:rsidRPr="005B3485">
          <w:rPr>
            <w:rFonts w:ascii="Times New Roman" w:hAnsi="Times New Roman" w:cs="Times New Roman"/>
            <w:sz w:val="24"/>
            <w:szCs w:val="24"/>
            <w:shd w:val="clear" w:color="auto" w:fill="FFFFFF"/>
          </w:rPr>
          <w:t>»</w:t>
        </w:r>
      </w:hyperlink>
      <w:r w:rsidRPr="005B3485">
        <w:rPr>
          <w:rFonts w:ascii="Times New Roman" w:hAnsi="Times New Roman" w:cs="Times New Roman"/>
          <w:sz w:val="24"/>
          <w:szCs w:val="24"/>
          <w:shd w:val="clear" w:color="auto" w:fill="FFFFFF"/>
        </w:rPr>
        <w:t>, </w:t>
      </w:r>
      <w:r w:rsidR="00786DED" w:rsidRPr="005B3485">
        <w:rPr>
          <w:rFonts w:ascii="Times New Roman" w:hAnsi="Times New Roman" w:cs="Times New Roman"/>
          <w:sz w:val="24"/>
          <w:szCs w:val="24"/>
          <w:shd w:val="clear" w:color="auto" w:fill="FFFFFF"/>
        </w:rPr>
        <w:t>«</w:t>
      </w:r>
      <w:hyperlink r:id="rId11" w:anchor="n1061" w:history="1">
        <w:r w:rsidRPr="005B3485">
          <w:rPr>
            <w:rFonts w:ascii="Times New Roman" w:hAnsi="Times New Roman" w:cs="Times New Roman"/>
            <w:sz w:val="24"/>
            <w:szCs w:val="24"/>
            <w:shd w:val="clear" w:color="auto" w:fill="FFFFFF"/>
          </w:rPr>
          <w:t>в</w:t>
        </w:r>
        <w:r w:rsidR="00786DED" w:rsidRPr="005B3485">
          <w:rPr>
            <w:rFonts w:ascii="Times New Roman" w:hAnsi="Times New Roman" w:cs="Times New Roman"/>
            <w:sz w:val="24"/>
            <w:szCs w:val="24"/>
            <w:shd w:val="clear" w:color="auto" w:fill="FFFFFF"/>
          </w:rPr>
          <w:t>»-«</w:t>
        </w:r>
        <w:r w:rsidRPr="005B3485">
          <w:rPr>
            <w:rFonts w:ascii="Times New Roman" w:hAnsi="Times New Roman" w:cs="Times New Roman"/>
            <w:sz w:val="24"/>
            <w:szCs w:val="24"/>
            <w:shd w:val="clear" w:color="auto" w:fill="FFFFFF"/>
          </w:rPr>
          <w:t>ґ</w:t>
        </w:r>
        <w:r w:rsidR="00786DED" w:rsidRPr="005B3485">
          <w:rPr>
            <w:rFonts w:ascii="Times New Roman" w:hAnsi="Times New Roman" w:cs="Times New Roman"/>
            <w:sz w:val="24"/>
            <w:szCs w:val="24"/>
            <w:shd w:val="clear" w:color="auto" w:fill="FFFFFF"/>
          </w:rPr>
          <w:t>»</w:t>
        </w:r>
      </w:hyperlink>
      <w:r w:rsidRPr="005B3485">
        <w:rPr>
          <w:rFonts w:ascii="Times New Roman" w:hAnsi="Times New Roman" w:cs="Times New Roman"/>
          <w:sz w:val="24"/>
          <w:szCs w:val="24"/>
          <w:shd w:val="clear" w:color="auto" w:fill="FFFFFF"/>
        </w:rPr>
        <w:t xml:space="preserve"> пункту 2 частини першої статті 3 цього Закону, </w:t>
      </w:r>
      <w:r w:rsidR="00ED1777" w:rsidRPr="005B3485">
        <w:rPr>
          <w:rFonts w:ascii="Times New Roman" w:hAnsi="Times New Roman" w:cs="Times New Roman"/>
          <w:sz w:val="24"/>
          <w:szCs w:val="24"/>
          <w:shd w:val="clear" w:color="auto" w:fill="FFFFFF"/>
        </w:rPr>
        <w:t xml:space="preserve">зокрема державні службовці, </w:t>
      </w:r>
      <w:r w:rsidRPr="005B3485">
        <w:rPr>
          <w:rFonts w:ascii="Times New Roman" w:hAnsi="Times New Roman" w:cs="Times New Roman"/>
          <w:sz w:val="24"/>
          <w:szCs w:val="24"/>
          <w:shd w:val="clear" w:color="auto" w:fill="FFFFFF"/>
        </w:rPr>
        <w:t>зобов’язані щорічно до 1 квітня подавати шляхом заповнення на офіційному веб-сайті Національного агентства </w:t>
      </w:r>
      <w:r w:rsidR="00ED1777" w:rsidRPr="005B3485">
        <w:rPr>
          <w:rFonts w:ascii="Times New Roman" w:hAnsi="Times New Roman" w:cs="Times New Roman"/>
          <w:sz w:val="24"/>
          <w:szCs w:val="24"/>
          <w:shd w:val="clear" w:color="auto" w:fill="FFFFFF"/>
        </w:rPr>
        <w:t>декларацію</w:t>
      </w:r>
      <w:r w:rsidRPr="005B3485">
        <w:rPr>
          <w:rFonts w:ascii="Times New Roman" w:hAnsi="Times New Roman" w:cs="Times New Roman"/>
          <w:sz w:val="24"/>
          <w:szCs w:val="24"/>
          <w:shd w:val="clear" w:color="auto" w:fill="FFFFFF"/>
        </w:rPr>
        <w:t xml:space="preserve"> за минулий рік за формою, що визначається Національним агентством.</w:t>
      </w:r>
    </w:p>
    <w:p w:rsidR="00ED1777" w:rsidRPr="005B3485" w:rsidRDefault="00ED1777" w:rsidP="00055853">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highlight w:val="white"/>
        </w:rPr>
        <w:t xml:space="preserve">Згідно з </w:t>
      </w:r>
      <w:r w:rsidR="00C347C7" w:rsidRPr="005B3485">
        <w:rPr>
          <w:rFonts w:ascii="Times New Roman" w:eastAsia="Times New Roman" w:hAnsi="Times New Roman" w:cs="Times New Roman"/>
          <w:sz w:val="24"/>
          <w:szCs w:val="24"/>
          <w:highlight w:val="white"/>
        </w:rPr>
        <w:t>пу</w:t>
      </w:r>
      <w:r w:rsidR="00D83505" w:rsidRPr="005B3485">
        <w:rPr>
          <w:rFonts w:ascii="Times New Roman" w:eastAsia="Times New Roman" w:hAnsi="Times New Roman" w:cs="Times New Roman"/>
          <w:sz w:val="24"/>
          <w:szCs w:val="24"/>
          <w:highlight w:val="white"/>
        </w:rPr>
        <w:t>н</w:t>
      </w:r>
      <w:r w:rsidR="00C347C7" w:rsidRPr="005B3485">
        <w:rPr>
          <w:rFonts w:ascii="Times New Roman" w:eastAsia="Times New Roman" w:hAnsi="Times New Roman" w:cs="Times New Roman"/>
          <w:sz w:val="24"/>
          <w:szCs w:val="24"/>
          <w:highlight w:val="white"/>
        </w:rPr>
        <w:t>ктом 1</w:t>
      </w:r>
      <w:r w:rsidRPr="005B3485">
        <w:rPr>
          <w:rFonts w:ascii="Times New Roman" w:eastAsia="Times New Roman" w:hAnsi="Times New Roman" w:cs="Times New Roman"/>
          <w:sz w:val="24"/>
          <w:szCs w:val="24"/>
          <w:highlight w:val="white"/>
        </w:rPr>
        <w:t xml:space="preserve"> Роз’яснення щодо фінансової доброчесності: застосування окремих положень Закону України «Про запобігання корупції» стосовно заходів фінансового контролю (подання декларації, повідомлення про суттєві зміни в майновому стані, повідомлення про відкриття валютного рахунку), затвердженого рішенням Національного агентства від </w:t>
      </w:r>
      <w:r w:rsidRPr="005B3485">
        <w:rPr>
          <w:rFonts w:ascii="Times New Roman" w:hAnsi="Times New Roman" w:cs="Times New Roman"/>
          <w:sz w:val="24"/>
          <w:szCs w:val="24"/>
          <w:shd w:val="clear" w:color="auto" w:fill="FFFFFF"/>
        </w:rPr>
        <w:t> </w:t>
      </w:r>
      <w:r w:rsidRPr="005B3485">
        <w:rPr>
          <w:rFonts w:ascii="Times New Roman" w:eastAsia="Times New Roman" w:hAnsi="Times New Roman" w:cs="Times New Roman"/>
          <w:sz w:val="24"/>
          <w:szCs w:val="24"/>
          <w:highlight w:val="white"/>
        </w:rPr>
        <w:t xml:space="preserve">13 </w:t>
      </w:r>
      <w:r w:rsidRPr="005B3485">
        <w:rPr>
          <w:rFonts w:ascii="Times New Roman" w:hAnsi="Times New Roman" w:cs="Times New Roman"/>
          <w:sz w:val="24"/>
          <w:szCs w:val="24"/>
          <w:shd w:val="clear" w:color="auto" w:fill="FFFFFF"/>
        </w:rPr>
        <w:t> </w:t>
      </w:r>
      <w:r w:rsidRPr="005B3485">
        <w:rPr>
          <w:rFonts w:ascii="Times New Roman" w:eastAsia="Times New Roman" w:hAnsi="Times New Roman" w:cs="Times New Roman"/>
          <w:sz w:val="24"/>
          <w:szCs w:val="24"/>
          <w:highlight w:val="white"/>
        </w:rPr>
        <w:t>листопада 2023 року № 4</w:t>
      </w:r>
      <w:r w:rsidR="00C347C7" w:rsidRPr="005B3485">
        <w:rPr>
          <w:rFonts w:ascii="Times New Roman" w:eastAsia="Times New Roman" w:hAnsi="Times New Roman" w:cs="Times New Roman"/>
          <w:sz w:val="24"/>
          <w:szCs w:val="24"/>
        </w:rPr>
        <w:t xml:space="preserve"> (далі </w:t>
      </w:r>
      <w:r w:rsidR="00C347C7" w:rsidRPr="005B3485">
        <w:rPr>
          <w:rFonts w:ascii="Times New Roman" w:eastAsia="Times New Roman" w:hAnsi="Times New Roman" w:cs="Times New Roman"/>
          <w:sz w:val="24"/>
          <w:szCs w:val="24"/>
          <w:lang w:eastAsia="uk-UA"/>
        </w:rPr>
        <w:t xml:space="preserve">– </w:t>
      </w:r>
      <w:r w:rsidR="00C347C7" w:rsidRPr="005B3485">
        <w:rPr>
          <w:rFonts w:ascii="Times New Roman" w:eastAsia="Times New Roman" w:hAnsi="Times New Roman" w:cs="Times New Roman"/>
          <w:sz w:val="24"/>
          <w:szCs w:val="24"/>
          <w:highlight w:val="white"/>
        </w:rPr>
        <w:t>Роз’яснення</w:t>
      </w:r>
      <w:r w:rsidR="00C347C7" w:rsidRPr="005B3485">
        <w:rPr>
          <w:rFonts w:ascii="Times New Roman" w:eastAsia="Times New Roman" w:hAnsi="Times New Roman" w:cs="Times New Roman"/>
          <w:sz w:val="24"/>
          <w:szCs w:val="24"/>
        </w:rPr>
        <w:t>)</w:t>
      </w:r>
      <w:r w:rsidR="00277AE0">
        <w:rPr>
          <w:rFonts w:ascii="Times New Roman" w:eastAsia="Times New Roman" w:hAnsi="Times New Roman" w:cs="Times New Roman"/>
          <w:sz w:val="24"/>
          <w:szCs w:val="24"/>
        </w:rPr>
        <w:t>,</w:t>
      </w:r>
      <w:r w:rsidR="00C347C7" w:rsidRPr="005B3485">
        <w:rPr>
          <w:rFonts w:ascii="Times New Roman" w:eastAsia="Times New Roman" w:hAnsi="Times New Roman" w:cs="Times New Roman"/>
          <w:sz w:val="24"/>
          <w:szCs w:val="24"/>
        </w:rPr>
        <w:t xml:space="preserve"> </w:t>
      </w:r>
      <w:r w:rsidR="00D83505" w:rsidRPr="005B3485">
        <w:rPr>
          <w:rFonts w:ascii="Times New Roman" w:hAnsi="Times New Roman" w:cs="Times New Roman"/>
          <w:sz w:val="24"/>
          <w:szCs w:val="24"/>
        </w:rPr>
        <w:t>якщо особа, у якої виник обов’язок подати декларацію кандидата на посаду, незалежно від обставин</w:t>
      </w:r>
      <w:r w:rsidR="00277AE0">
        <w:rPr>
          <w:rFonts w:ascii="Times New Roman" w:hAnsi="Times New Roman" w:cs="Times New Roman"/>
          <w:sz w:val="24"/>
          <w:szCs w:val="24"/>
        </w:rPr>
        <w:t>,</w:t>
      </w:r>
      <w:r w:rsidR="00D83505" w:rsidRPr="005B3485">
        <w:rPr>
          <w:rFonts w:ascii="Times New Roman" w:hAnsi="Times New Roman" w:cs="Times New Roman"/>
          <w:sz w:val="24"/>
          <w:szCs w:val="24"/>
        </w:rPr>
        <w:t xml:space="preserve"> вже подала щорічну декларацію (з будь-якою позначкою) за минулий рік, декларація кандидата на посаду за цей період не подається </w:t>
      </w:r>
      <w:r w:rsidR="00055853" w:rsidRPr="005B3485">
        <w:rPr>
          <w:rFonts w:ascii="Times New Roman" w:hAnsi="Times New Roman" w:cs="Times New Roman"/>
          <w:sz w:val="24"/>
          <w:szCs w:val="24"/>
        </w:rPr>
        <w:t>(</w:t>
      </w:r>
      <w:r w:rsidR="00055853" w:rsidRPr="005B3485">
        <w:rPr>
          <w:rFonts w:ascii="Times New Roman" w:eastAsia="Times New Roman" w:hAnsi="Times New Roman" w:cs="Times New Roman"/>
          <w:sz w:val="24"/>
          <w:szCs w:val="24"/>
          <w:lang w:eastAsia="uk-UA"/>
        </w:rPr>
        <w:t>підпункт 3 пункту</w:t>
      </w:r>
      <w:r w:rsidR="00D83505" w:rsidRPr="005B3485">
        <w:rPr>
          <w:rFonts w:ascii="Times New Roman" w:eastAsia="Times New Roman" w:hAnsi="Times New Roman" w:cs="Times New Roman"/>
          <w:sz w:val="24"/>
          <w:szCs w:val="24"/>
          <w:lang w:eastAsia="uk-UA"/>
        </w:rPr>
        <w:t xml:space="preserve"> 2 розділу ІІ </w:t>
      </w:r>
      <w:r w:rsidR="00055853" w:rsidRPr="005B3485">
        <w:rPr>
          <w:rFonts w:ascii="Times New Roman" w:eastAsia="Times New Roman" w:hAnsi="Times New Roman" w:cs="Times New Roman"/>
          <w:sz w:val="24"/>
          <w:szCs w:val="24"/>
          <w:lang w:eastAsia="uk-UA"/>
        </w:rPr>
        <w:t>Порядку заповнення та подання </w:t>
      </w:r>
      <w:hyperlink r:id="rId12" w:anchor="n21" w:history="1">
        <w:r w:rsidR="00055853" w:rsidRPr="005B3485">
          <w:rPr>
            <w:rFonts w:ascii="Times New Roman" w:eastAsia="Times New Roman" w:hAnsi="Times New Roman" w:cs="Times New Roman"/>
            <w:sz w:val="24"/>
            <w:szCs w:val="24"/>
            <w:lang w:eastAsia="uk-UA"/>
          </w:rPr>
          <w:t>декларації особи, уповноваженої на виконання функцій держави або місцевого самоврядування</w:t>
        </w:r>
      </w:hyperlink>
      <w:r w:rsidR="00055853" w:rsidRPr="005B3485">
        <w:rPr>
          <w:rFonts w:ascii="Times New Roman" w:eastAsia="Times New Roman" w:hAnsi="Times New Roman" w:cs="Times New Roman"/>
          <w:sz w:val="24"/>
          <w:szCs w:val="24"/>
          <w:lang w:eastAsia="uk-UA"/>
        </w:rPr>
        <w:t xml:space="preserve">, затвердженого рішенням </w:t>
      </w:r>
      <w:r w:rsidR="00055853" w:rsidRPr="005B3485">
        <w:rPr>
          <w:rFonts w:ascii="Times New Roman" w:hAnsi="Times New Roman" w:cs="Times New Roman"/>
          <w:sz w:val="24"/>
          <w:szCs w:val="24"/>
          <w:shd w:val="clear" w:color="auto" w:fill="FFFFFF"/>
        </w:rPr>
        <w:t xml:space="preserve">Національного агентства від 08 листопада 2023 року </w:t>
      </w:r>
      <w:r w:rsidR="00D83505" w:rsidRPr="005B3485">
        <w:rPr>
          <w:rFonts w:ascii="Times New Roman" w:eastAsia="Times New Roman" w:hAnsi="Times New Roman" w:cs="Times New Roman"/>
          <w:sz w:val="24"/>
          <w:szCs w:val="24"/>
          <w:lang w:eastAsia="uk-UA"/>
        </w:rPr>
        <w:t>№ 252/23).</w:t>
      </w:r>
    </w:p>
    <w:p w:rsidR="00A96865" w:rsidRPr="005B3485" w:rsidRDefault="00055853" w:rsidP="00055853">
      <w:pPr>
        <w:spacing w:after="0" w:line="240" w:lineRule="auto"/>
        <w:ind w:firstLine="709"/>
        <w:contextualSpacing/>
        <w:jc w:val="both"/>
        <w:rPr>
          <w:rFonts w:ascii="Times New Roman" w:hAnsi="Times New Roman" w:cs="Times New Roman"/>
          <w:sz w:val="24"/>
          <w:szCs w:val="24"/>
        </w:rPr>
      </w:pPr>
      <w:r w:rsidRPr="005B3485">
        <w:rPr>
          <w:rFonts w:ascii="Times New Roman" w:eastAsia="Calibri" w:hAnsi="Times New Roman" w:cs="Times New Roman"/>
          <w:sz w:val="24"/>
          <w:szCs w:val="24"/>
        </w:rPr>
        <w:t xml:space="preserve">Таким чином, </w:t>
      </w:r>
      <w:r w:rsidRPr="005B3485">
        <w:rPr>
          <w:rFonts w:ascii="Times New Roman" w:eastAsia="Calibri" w:hAnsi="Times New Roman" w:cs="Times New Roman"/>
          <w:sz w:val="24"/>
          <w:szCs w:val="24"/>
          <w:shd w:val="clear" w:color="auto" w:fill="FFFFFF"/>
        </w:rPr>
        <w:t xml:space="preserve">положеннями антикорупційного законодавства чітко </w:t>
      </w:r>
      <w:r w:rsidR="00A96865" w:rsidRPr="005B3485">
        <w:rPr>
          <w:rFonts w:ascii="Times New Roman" w:hAnsi="Times New Roman" w:cs="Times New Roman"/>
          <w:sz w:val="24"/>
          <w:szCs w:val="24"/>
        </w:rPr>
        <w:t>визначено, що у разі подання особою щорічної декларації за відповідний звітний період декларація кандидата на посаду за цей самий період не подається.</w:t>
      </w:r>
    </w:p>
    <w:p w:rsidR="00CE3E44" w:rsidRPr="005B3485" w:rsidRDefault="00055853" w:rsidP="00CE3E44">
      <w:pPr>
        <w:spacing w:after="0" w:line="240" w:lineRule="auto"/>
        <w:ind w:firstLine="709"/>
        <w:contextualSpacing/>
        <w:jc w:val="both"/>
        <w:rPr>
          <w:rFonts w:ascii="Times New Roman" w:hAnsi="Times New Roman" w:cs="Times New Roman"/>
          <w:sz w:val="24"/>
          <w:szCs w:val="24"/>
        </w:rPr>
      </w:pPr>
      <w:r w:rsidRPr="005B3485">
        <w:rPr>
          <w:rFonts w:ascii="Times New Roman" w:hAnsi="Times New Roman" w:cs="Times New Roman"/>
          <w:sz w:val="24"/>
          <w:szCs w:val="24"/>
          <w:shd w:val="clear" w:color="auto" w:fill="FFFFFF"/>
        </w:rPr>
        <w:t>Комісією встановлено, що кандидат не дотрималась вказаних вимог</w:t>
      </w:r>
      <w:r w:rsidRPr="005B3485">
        <w:rPr>
          <w:rFonts w:ascii="Times New Roman" w:hAnsi="Times New Roman" w:cs="Times New Roman"/>
          <w:sz w:val="24"/>
          <w:szCs w:val="24"/>
        </w:rPr>
        <w:t xml:space="preserve"> у повній мірі.</w:t>
      </w:r>
    </w:p>
    <w:p w:rsidR="002C6588" w:rsidRPr="005B3485" w:rsidRDefault="00CE3E44" w:rsidP="002C6588">
      <w:pPr>
        <w:spacing w:after="0" w:line="240" w:lineRule="auto"/>
        <w:ind w:firstLine="709"/>
        <w:contextualSpacing/>
        <w:jc w:val="both"/>
        <w:rPr>
          <w:rFonts w:ascii="Times New Roman" w:hAnsi="Times New Roman" w:cs="Times New Roman"/>
          <w:sz w:val="24"/>
          <w:szCs w:val="24"/>
        </w:rPr>
      </w:pPr>
      <w:r w:rsidRPr="005B3485">
        <w:rPr>
          <w:rFonts w:ascii="Times New Roman" w:hAnsi="Times New Roman" w:cs="Times New Roman"/>
          <w:sz w:val="24"/>
          <w:szCs w:val="24"/>
        </w:rPr>
        <w:t>Водночас із пояснень кандидата слідує, що подання двох декларацій за 2025 рік було зумовлене помилковим розумінням нею окремих положень антикорупційного законодавства щодо декларування в разі одночасного набуття статусу кандидата на посаду судді та суб’єкта декларування за основним місцем роботи.</w:t>
      </w:r>
    </w:p>
    <w:p w:rsidR="007C2720" w:rsidRPr="005B3485" w:rsidRDefault="00CE3E44" w:rsidP="007C2720">
      <w:pPr>
        <w:spacing w:after="0" w:line="240" w:lineRule="auto"/>
        <w:ind w:firstLine="709"/>
        <w:contextualSpacing/>
        <w:jc w:val="both"/>
        <w:rPr>
          <w:rFonts w:ascii="Times New Roman" w:hAnsi="Times New Roman" w:cs="Times New Roman"/>
          <w:sz w:val="24"/>
          <w:szCs w:val="24"/>
          <w:shd w:val="clear" w:color="auto" w:fill="FFFFFF"/>
        </w:rPr>
      </w:pPr>
      <w:r w:rsidRPr="005B3485">
        <w:rPr>
          <w:rFonts w:ascii="Times New Roman" w:hAnsi="Times New Roman" w:cs="Times New Roman"/>
          <w:sz w:val="24"/>
          <w:szCs w:val="24"/>
        </w:rPr>
        <w:t>Комісія вважає, що встановлені обставини не свідчать про намір кандидата приховати інформацію, уникнути виконання вимог фінансового контролю чи ввести в оману уповноважені органи. Навпаки, подання двох декларацій за один звітний період свідчить про прагнення кандидата забезпечити виконання вимог законодавства, хоча й на підставі помилкового тлумачення відповідних норм.</w:t>
      </w:r>
      <w:r w:rsidR="00BB5BDC" w:rsidRPr="005B3485">
        <w:rPr>
          <w:rFonts w:ascii="Times New Roman" w:hAnsi="Times New Roman" w:cs="Times New Roman"/>
          <w:sz w:val="24"/>
          <w:szCs w:val="24"/>
        </w:rPr>
        <w:t xml:space="preserve"> З урахуванням наданих пояснень та відсутності впливу цієї помилки на повноту і достовір</w:t>
      </w:r>
      <w:r w:rsidR="00277AE0">
        <w:rPr>
          <w:rFonts w:ascii="Times New Roman" w:hAnsi="Times New Roman" w:cs="Times New Roman"/>
          <w:sz w:val="24"/>
          <w:szCs w:val="24"/>
        </w:rPr>
        <w:t>ність задекларованих відомостей</w:t>
      </w:r>
      <w:r w:rsidR="00BB5BDC" w:rsidRPr="005B3485">
        <w:rPr>
          <w:rFonts w:ascii="Times New Roman" w:hAnsi="Times New Roman" w:cs="Times New Roman"/>
          <w:sz w:val="24"/>
          <w:szCs w:val="24"/>
        </w:rPr>
        <w:t xml:space="preserve"> </w:t>
      </w:r>
      <w:r w:rsidR="007A504A" w:rsidRPr="005B3485">
        <w:rPr>
          <w:rFonts w:ascii="Times New Roman" w:hAnsi="Times New Roman" w:cs="Times New Roman"/>
          <w:sz w:val="24"/>
          <w:szCs w:val="24"/>
        </w:rPr>
        <w:t xml:space="preserve">Комісія вважає її ненавмисною. Водночас допущена помилка свідчить про недостатню уважність кандидата при виконанні обов’язків, пов’язаних із декларуванням. </w:t>
      </w:r>
      <w:r w:rsidR="002C6588" w:rsidRPr="005B3485">
        <w:rPr>
          <w:rFonts w:ascii="Times New Roman" w:hAnsi="Times New Roman" w:cs="Times New Roman"/>
          <w:sz w:val="24"/>
          <w:szCs w:val="24"/>
          <w:shd w:val="clear" w:color="auto" w:fill="FFFFFF"/>
        </w:rPr>
        <w:t xml:space="preserve">Досліджені обставини враховуватимуться Комісією при визначенні кількості балів за показником «сумлінність». </w:t>
      </w:r>
    </w:p>
    <w:p w:rsidR="007C2720" w:rsidRPr="005B3485" w:rsidRDefault="00055853" w:rsidP="007C2720">
      <w:pPr>
        <w:spacing w:after="0" w:line="240" w:lineRule="auto"/>
        <w:ind w:firstLine="709"/>
        <w:contextualSpacing/>
        <w:jc w:val="both"/>
        <w:rPr>
          <w:rFonts w:ascii="Times New Roman" w:hAnsi="Times New Roman" w:cs="Times New Roman"/>
          <w:sz w:val="24"/>
          <w:szCs w:val="24"/>
          <w:shd w:val="clear" w:color="auto" w:fill="FFFFFF"/>
        </w:rPr>
      </w:pPr>
      <w:r w:rsidRPr="005B3485">
        <w:rPr>
          <w:rFonts w:ascii="Times New Roman" w:eastAsia="Times New Roman" w:hAnsi="Times New Roman" w:cs="Times New Roman"/>
          <w:sz w:val="24"/>
          <w:szCs w:val="24"/>
          <w:shd w:val="clear" w:color="auto" w:fill="FFFFFF"/>
          <w:lang w:eastAsia="uk-UA"/>
        </w:rPr>
        <w:lastRenderedPageBreak/>
        <w:t xml:space="preserve">Також в деклараціях </w:t>
      </w:r>
      <w:r w:rsidR="00B0384F" w:rsidRPr="005B3485">
        <w:rPr>
          <w:rFonts w:ascii="Times New Roman" w:hAnsi="Times New Roman" w:cs="Times New Roman"/>
          <w:sz w:val="24"/>
          <w:szCs w:val="24"/>
        </w:rPr>
        <w:t>за 2022–2024</w:t>
      </w:r>
      <w:r w:rsidRPr="005B3485">
        <w:rPr>
          <w:rFonts w:ascii="Times New Roman" w:hAnsi="Times New Roman" w:cs="Times New Roman"/>
          <w:sz w:val="24"/>
          <w:szCs w:val="24"/>
        </w:rPr>
        <w:t xml:space="preserve"> роки </w:t>
      </w:r>
      <w:r w:rsidR="00B0384F" w:rsidRPr="005B3485">
        <w:rPr>
          <w:rFonts w:ascii="Times New Roman" w:hAnsi="Times New Roman" w:cs="Times New Roman"/>
          <w:sz w:val="24"/>
          <w:szCs w:val="24"/>
        </w:rPr>
        <w:t>в розділі 11 «Доходи, у тому числі подарунки» кандидатом заде</w:t>
      </w:r>
      <w:r w:rsidR="00A02FA1" w:rsidRPr="005B3485">
        <w:rPr>
          <w:rFonts w:ascii="Times New Roman" w:hAnsi="Times New Roman" w:cs="Times New Roman"/>
          <w:sz w:val="24"/>
          <w:szCs w:val="24"/>
        </w:rPr>
        <w:t xml:space="preserve">кларовано дохід за видом «Інше. </w:t>
      </w:r>
      <w:r w:rsidR="00277AE0">
        <w:rPr>
          <w:rFonts w:ascii="Times New Roman" w:eastAsia="Times New Roman" w:hAnsi="Times New Roman" w:cs="Times New Roman"/>
          <w:sz w:val="24"/>
          <w:szCs w:val="24"/>
          <w:lang w:eastAsia="uk-UA"/>
        </w:rPr>
        <w:t>Накопичувальний в</w:t>
      </w:r>
      <w:r w:rsidR="00A02FA1" w:rsidRPr="005B3485">
        <w:rPr>
          <w:rFonts w:ascii="Times New Roman" w:eastAsia="Times New Roman" w:hAnsi="Times New Roman" w:cs="Times New Roman"/>
          <w:sz w:val="24"/>
          <w:szCs w:val="24"/>
          <w:lang w:eastAsia="uk-UA"/>
        </w:rPr>
        <w:t>кладний (депозитний) рахунок</w:t>
      </w:r>
      <w:r w:rsidR="00A02FA1" w:rsidRPr="005B3485">
        <w:rPr>
          <w:rFonts w:ascii="Times New Roman" w:eastAsia="Times New Roman" w:hAnsi="Times New Roman" w:cs="Times New Roman"/>
          <w:sz w:val="24"/>
          <w:szCs w:val="24"/>
          <w:lang w:eastAsia="ru-RU"/>
        </w:rPr>
        <w:t>»</w:t>
      </w:r>
      <w:r w:rsidR="00B0384F" w:rsidRPr="005B3485">
        <w:rPr>
          <w:rFonts w:ascii="Times New Roman" w:hAnsi="Times New Roman" w:cs="Times New Roman"/>
          <w:sz w:val="24"/>
          <w:szCs w:val="24"/>
        </w:rPr>
        <w:t xml:space="preserve"> у таких розмірах:</w:t>
      </w:r>
      <w:r w:rsidR="00A02FA1" w:rsidRPr="005B3485">
        <w:rPr>
          <w:rFonts w:ascii="Times New Roman" w:eastAsia="Times New Roman" w:hAnsi="Times New Roman" w:cs="Times New Roman"/>
          <w:sz w:val="24"/>
          <w:szCs w:val="24"/>
          <w:lang w:eastAsia="ru-RU"/>
        </w:rPr>
        <w:t xml:space="preserve"> 2022 рік – 916 грн; 2023 рік – 2 023 грн; 2024 – 5 159 грн.</w:t>
      </w:r>
    </w:p>
    <w:p w:rsidR="007C2720" w:rsidRPr="005B3485" w:rsidRDefault="005E6175" w:rsidP="007C2720">
      <w:pPr>
        <w:spacing w:after="0" w:line="240" w:lineRule="auto"/>
        <w:ind w:firstLine="709"/>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На співбесіді</w:t>
      </w:r>
      <w:r w:rsidR="00055853" w:rsidRPr="005B3485">
        <w:rPr>
          <w:rFonts w:ascii="Times New Roman" w:hAnsi="Times New Roman" w:cs="Times New Roman"/>
          <w:sz w:val="24"/>
          <w:szCs w:val="24"/>
          <w:shd w:val="clear" w:color="auto" w:fill="FFFFFF"/>
        </w:rPr>
        <w:t xml:space="preserve"> </w:t>
      </w:r>
      <w:r w:rsidR="00A02FA1" w:rsidRPr="005B3485">
        <w:rPr>
          <w:rFonts w:ascii="Times New Roman" w:hAnsi="Times New Roman" w:cs="Times New Roman"/>
          <w:sz w:val="24"/>
          <w:szCs w:val="24"/>
          <w:shd w:val="clear" w:color="auto" w:fill="FFFFFF"/>
        </w:rPr>
        <w:t>Мудрецька Г.В. пояснила</w:t>
      </w:r>
      <w:r w:rsidR="00055853" w:rsidRPr="005B3485">
        <w:rPr>
          <w:rFonts w:ascii="Times New Roman" w:hAnsi="Times New Roman" w:cs="Times New Roman"/>
          <w:sz w:val="24"/>
          <w:szCs w:val="24"/>
          <w:shd w:val="clear" w:color="auto" w:fill="FFFFFF"/>
        </w:rPr>
        <w:t>, що</w:t>
      </w:r>
      <w:r w:rsidR="002852B3" w:rsidRPr="005B3485">
        <w:rPr>
          <w:rFonts w:ascii="Times New Roman" w:hAnsi="Times New Roman" w:cs="Times New Roman"/>
          <w:sz w:val="24"/>
          <w:szCs w:val="24"/>
          <w:shd w:val="clear" w:color="auto" w:fill="FFFFFF"/>
        </w:rPr>
        <w:t xml:space="preserve"> </w:t>
      </w:r>
      <w:r w:rsidR="005D1155" w:rsidRPr="005B3485">
        <w:rPr>
          <w:rFonts w:ascii="Times New Roman" w:hAnsi="Times New Roman" w:cs="Times New Roman"/>
          <w:sz w:val="24"/>
          <w:szCs w:val="24"/>
        </w:rPr>
        <w:t>під час оформлення банківської картки для отримання заробітної плати</w:t>
      </w:r>
      <w:r w:rsidR="002852B3" w:rsidRPr="005B3485">
        <w:rPr>
          <w:rFonts w:ascii="Times New Roman" w:hAnsi="Times New Roman" w:cs="Times New Roman"/>
          <w:sz w:val="24"/>
          <w:szCs w:val="24"/>
          <w:shd w:val="clear" w:color="auto" w:fill="FFFFFF"/>
        </w:rPr>
        <w:t xml:space="preserve"> </w:t>
      </w:r>
      <w:r w:rsidR="00C925A7" w:rsidRPr="005B3485">
        <w:rPr>
          <w:rFonts w:ascii="Times New Roman" w:hAnsi="Times New Roman" w:cs="Times New Roman"/>
          <w:sz w:val="24"/>
          <w:szCs w:val="24"/>
          <w:shd w:val="clear" w:color="auto" w:fill="FFFFFF"/>
        </w:rPr>
        <w:t>їй автоматично</w:t>
      </w:r>
      <w:r w:rsidR="00C925A7" w:rsidRPr="005B3485">
        <w:rPr>
          <w:rFonts w:ascii="Times New Roman" w:hAnsi="Times New Roman" w:cs="Times New Roman"/>
          <w:sz w:val="24"/>
          <w:szCs w:val="24"/>
        </w:rPr>
        <w:t xml:space="preserve"> </w:t>
      </w:r>
      <w:r w:rsidR="002852B3" w:rsidRPr="005B3485">
        <w:rPr>
          <w:rFonts w:ascii="Times New Roman" w:hAnsi="Times New Roman" w:cs="Times New Roman"/>
          <w:sz w:val="24"/>
          <w:szCs w:val="24"/>
          <w:shd w:val="clear" w:color="auto" w:fill="FFFFFF"/>
        </w:rPr>
        <w:t>було відкрито рахунок «Скарбничка»</w:t>
      </w:r>
      <w:r w:rsidR="005D1155" w:rsidRPr="005B3485">
        <w:rPr>
          <w:rFonts w:ascii="Times New Roman" w:hAnsi="Times New Roman" w:cs="Times New Roman"/>
          <w:sz w:val="24"/>
          <w:szCs w:val="24"/>
        </w:rPr>
        <w:t>.</w:t>
      </w:r>
      <w:r w:rsidR="0053287D" w:rsidRPr="005B3485">
        <w:rPr>
          <w:rFonts w:ascii="Times New Roman" w:hAnsi="Times New Roman" w:cs="Times New Roman"/>
          <w:sz w:val="24"/>
          <w:szCs w:val="24"/>
        </w:rPr>
        <w:t xml:space="preserve"> Відповід</w:t>
      </w:r>
      <w:r w:rsidR="00BF0ACF" w:rsidRPr="005B3485">
        <w:rPr>
          <w:rFonts w:ascii="Times New Roman" w:hAnsi="Times New Roman" w:cs="Times New Roman"/>
          <w:sz w:val="24"/>
          <w:szCs w:val="24"/>
        </w:rPr>
        <w:t xml:space="preserve">но до умов цього банківського </w:t>
      </w:r>
      <w:r w:rsidR="0046559C" w:rsidRPr="005B3485">
        <w:rPr>
          <w:rFonts w:ascii="Times New Roman" w:hAnsi="Times New Roman" w:cs="Times New Roman"/>
          <w:sz w:val="24"/>
          <w:szCs w:val="24"/>
        </w:rPr>
        <w:t>сервісу</w:t>
      </w:r>
      <w:r w:rsidR="0053287D" w:rsidRPr="005B3485">
        <w:rPr>
          <w:rFonts w:ascii="Times New Roman" w:hAnsi="Times New Roman" w:cs="Times New Roman"/>
          <w:sz w:val="24"/>
          <w:szCs w:val="24"/>
        </w:rPr>
        <w:t xml:space="preserve"> після проведення розрахункових опер</w:t>
      </w:r>
      <w:r>
        <w:rPr>
          <w:rFonts w:ascii="Times New Roman" w:hAnsi="Times New Roman" w:cs="Times New Roman"/>
          <w:sz w:val="24"/>
          <w:szCs w:val="24"/>
        </w:rPr>
        <w:t xml:space="preserve">ацій частина коштів у вигляді </w:t>
      </w:r>
      <w:r w:rsidR="0053287D" w:rsidRPr="005B3485">
        <w:rPr>
          <w:rFonts w:ascii="Times New Roman" w:hAnsi="Times New Roman" w:cs="Times New Roman"/>
          <w:sz w:val="24"/>
          <w:szCs w:val="24"/>
        </w:rPr>
        <w:t>округлених сум автоматично перераховувалася на зазначений рахунок та накопичувалася на ньому.</w:t>
      </w:r>
      <w:r w:rsidR="00D45F61" w:rsidRPr="005B3485">
        <w:rPr>
          <w:rFonts w:ascii="Times New Roman" w:hAnsi="Times New Roman" w:cs="Times New Roman"/>
          <w:sz w:val="24"/>
          <w:szCs w:val="24"/>
        </w:rPr>
        <w:t xml:space="preserve"> Кошти, що надходили на рахунок «Скарбничка», фактично були частиною її заробітної плати, тобто коштами, які вже належали їй</w:t>
      </w:r>
      <w:r>
        <w:rPr>
          <w:rFonts w:ascii="Times New Roman" w:hAnsi="Times New Roman" w:cs="Times New Roman"/>
          <w:sz w:val="24"/>
          <w:szCs w:val="24"/>
        </w:rPr>
        <w:t>,</w:t>
      </w:r>
      <w:r w:rsidR="00D45F61" w:rsidRPr="005B3485">
        <w:rPr>
          <w:rFonts w:ascii="Times New Roman" w:hAnsi="Times New Roman" w:cs="Times New Roman"/>
          <w:sz w:val="24"/>
          <w:szCs w:val="24"/>
        </w:rPr>
        <w:t xml:space="preserve"> та лише переміщувалися між її власними рахунками. </w:t>
      </w:r>
      <w:r w:rsidR="00527380" w:rsidRPr="005B3485">
        <w:rPr>
          <w:rFonts w:ascii="Times New Roman" w:hAnsi="Times New Roman" w:cs="Times New Roman"/>
          <w:sz w:val="24"/>
          <w:szCs w:val="24"/>
          <w:shd w:val="clear" w:color="auto" w:fill="FFFFFF"/>
        </w:rPr>
        <w:t>Не розібравшись із правовою природою походження цих коштів</w:t>
      </w:r>
      <w:r w:rsidR="00BF0ACF" w:rsidRPr="005B3485">
        <w:rPr>
          <w:rFonts w:ascii="Times New Roman" w:hAnsi="Times New Roman" w:cs="Times New Roman"/>
          <w:sz w:val="24"/>
          <w:szCs w:val="24"/>
        </w:rPr>
        <w:t>, вона</w:t>
      </w:r>
      <w:r w:rsidR="00D45F61" w:rsidRPr="005B3485">
        <w:rPr>
          <w:rFonts w:ascii="Times New Roman" w:hAnsi="Times New Roman" w:cs="Times New Roman"/>
          <w:sz w:val="24"/>
          <w:szCs w:val="24"/>
        </w:rPr>
        <w:t xml:space="preserve"> помилково вважала їх бонусами від банку та декларувала як дохід.</w:t>
      </w:r>
      <w:r w:rsidR="00527380" w:rsidRPr="005B3485">
        <w:rPr>
          <w:rFonts w:ascii="Times New Roman" w:hAnsi="Times New Roman" w:cs="Times New Roman"/>
          <w:sz w:val="24"/>
          <w:szCs w:val="24"/>
        </w:rPr>
        <w:t xml:space="preserve"> Вже під час підготов</w:t>
      </w:r>
      <w:r w:rsidR="00BF0ACF" w:rsidRPr="005B3485">
        <w:rPr>
          <w:rFonts w:ascii="Times New Roman" w:hAnsi="Times New Roman" w:cs="Times New Roman"/>
          <w:sz w:val="24"/>
          <w:szCs w:val="24"/>
        </w:rPr>
        <w:t>ки пояснень на висновок ГРД кандидат</w:t>
      </w:r>
      <w:r w:rsidR="00527380" w:rsidRPr="005B3485">
        <w:rPr>
          <w:rFonts w:ascii="Times New Roman" w:hAnsi="Times New Roman" w:cs="Times New Roman"/>
          <w:sz w:val="24"/>
          <w:szCs w:val="24"/>
        </w:rPr>
        <w:t xml:space="preserve"> з</w:t>
      </w:r>
      <w:r w:rsidR="00527380" w:rsidRPr="005B3485">
        <w:rPr>
          <w:rFonts w:ascii="Times New Roman" w:eastAsia="Times New Roman" w:hAnsi="Times New Roman" w:cs="Times New Roman"/>
          <w:sz w:val="24"/>
          <w:szCs w:val="24"/>
          <w:highlight w:val="white"/>
        </w:rPr>
        <w:t>’</w:t>
      </w:r>
      <w:r w:rsidR="00527380" w:rsidRPr="005B3485">
        <w:rPr>
          <w:rFonts w:ascii="Times New Roman" w:hAnsi="Times New Roman" w:cs="Times New Roman"/>
          <w:sz w:val="24"/>
          <w:szCs w:val="24"/>
        </w:rPr>
        <w:t>ясувала, що зазначені кош</w:t>
      </w:r>
      <w:r>
        <w:rPr>
          <w:rFonts w:ascii="Times New Roman" w:hAnsi="Times New Roman" w:cs="Times New Roman"/>
          <w:sz w:val="24"/>
          <w:szCs w:val="24"/>
        </w:rPr>
        <w:t>ти не є доходом, а є частиною</w:t>
      </w:r>
      <w:r w:rsidR="00527380" w:rsidRPr="005B3485">
        <w:rPr>
          <w:rFonts w:ascii="Times New Roman" w:hAnsi="Times New Roman" w:cs="Times New Roman"/>
          <w:sz w:val="24"/>
          <w:szCs w:val="24"/>
        </w:rPr>
        <w:t xml:space="preserve"> раніше отриманого доходу, яка автоматично перераховувалася на накопичувальний рахунок. Водночас на залишок коштів на рахунку </w:t>
      </w:r>
      <w:r w:rsidR="00BF0ACF" w:rsidRPr="005B3485">
        <w:rPr>
          <w:rFonts w:ascii="Times New Roman" w:hAnsi="Times New Roman" w:cs="Times New Roman"/>
          <w:sz w:val="24"/>
          <w:szCs w:val="24"/>
          <w:shd w:val="clear" w:color="auto" w:fill="FFFFFF"/>
        </w:rPr>
        <w:t>«Скарбничка»</w:t>
      </w:r>
      <w:r w:rsidR="00BF0ACF" w:rsidRPr="005B3485">
        <w:rPr>
          <w:rFonts w:ascii="Times New Roman" w:hAnsi="Times New Roman" w:cs="Times New Roman"/>
          <w:sz w:val="24"/>
          <w:szCs w:val="24"/>
        </w:rPr>
        <w:t xml:space="preserve"> </w:t>
      </w:r>
      <w:r w:rsidR="00527380" w:rsidRPr="005B3485">
        <w:rPr>
          <w:rFonts w:ascii="Times New Roman" w:hAnsi="Times New Roman" w:cs="Times New Roman"/>
          <w:sz w:val="24"/>
          <w:szCs w:val="24"/>
        </w:rPr>
        <w:t>нараховувалися проценти, які і є доходом у розумінні антикорупційного законодавства. Саме такі процентні доходи бу</w:t>
      </w:r>
      <w:r>
        <w:rPr>
          <w:rFonts w:ascii="Times New Roman" w:hAnsi="Times New Roman" w:cs="Times New Roman"/>
          <w:sz w:val="24"/>
          <w:szCs w:val="24"/>
        </w:rPr>
        <w:t>ли нею правильно задекларовані в</w:t>
      </w:r>
      <w:r w:rsidR="00527380" w:rsidRPr="005B3485">
        <w:rPr>
          <w:rFonts w:ascii="Times New Roman" w:hAnsi="Times New Roman" w:cs="Times New Roman"/>
          <w:sz w:val="24"/>
          <w:szCs w:val="24"/>
        </w:rPr>
        <w:t xml:space="preserve"> декларації за 2025 рік. Таким чином, у деклараціях за 2022–2024 роки вона помилково відображала як дохід кошти, що перераховувалися на рахунок «Скарбничка» з її власних доходів, зазначаючи загальну суму надходжень без виокремлення суми нарахованих процентів.</w:t>
      </w:r>
    </w:p>
    <w:p w:rsidR="007C2720" w:rsidRPr="005B3485" w:rsidRDefault="00CA2D83" w:rsidP="007C2720">
      <w:pPr>
        <w:spacing w:after="0" w:line="240" w:lineRule="auto"/>
        <w:ind w:firstLine="709"/>
        <w:contextualSpacing/>
        <w:jc w:val="both"/>
        <w:rPr>
          <w:rFonts w:ascii="Times New Roman" w:hAnsi="Times New Roman" w:cs="Times New Roman"/>
          <w:sz w:val="24"/>
          <w:szCs w:val="24"/>
          <w:shd w:val="clear" w:color="auto" w:fill="FFFFFF"/>
        </w:rPr>
      </w:pPr>
      <w:r w:rsidRPr="005B3485">
        <w:rPr>
          <w:rFonts w:ascii="Times New Roman" w:hAnsi="Times New Roman" w:cs="Times New Roman"/>
          <w:sz w:val="24"/>
          <w:szCs w:val="24"/>
        </w:rPr>
        <w:t xml:space="preserve">Комісія бере до уваги пояснення кандидата та вважає їх прийнятними. На переконання Комісії, хоча кандидат не проявила належної уважності та сумлінності під час заповнення декларацій за 2022–2024 роки, внаслідок чого помилково відобразила як дохід кошти, що фактично були перерахуваннями між її власними рахунками, відсутні підстави вважати, що такі дії були спрямовані на </w:t>
      </w:r>
      <w:r w:rsidR="00D852DC" w:rsidRPr="005B3485">
        <w:rPr>
          <w:rFonts w:ascii="Times New Roman" w:hAnsi="Times New Roman" w:cs="Times New Roman"/>
          <w:sz w:val="24"/>
          <w:szCs w:val="24"/>
        </w:rPr>
        <w:t xml:space="preserve">умисне </w:t>
      </w:r>
      <w:r w:rsidRPr="005B3485">
        <w:rPr>
          <w:rFonts w:ascii="Times New Roman" w:hAnsi="Times New Roman" w:cs="Times New Roman"/>
          <w:sz w:val="24"/>
          <w:szCs w:val="24"/>
        </w:rPr>
        <w:t>приховування відомостей або введення в оману щодо її майнового стану чи отриманих доходів.</w:t>
      </w:r>
      <w:r w:rsidR="000914DE" w:rsidRPr="005B3485">
        <w:rPr>
          <w:rFonts w:ascii="Times New Roman" w:eastAsia="Times New Roman" w:hAnsi="Times New Roman" w:cs="Times New Roman"/>
          <w:sz w:val="24"/>
          <w:szCs w:val="24"/>
          <w:lang w:eastAsia="ru-RU"/>
        </w:rPr>
        <w:t xml:space="preserve"> </w:t>
      </w:r>
      <w:r w:rsidR="000914DE" w:rsidRPr="005B3485">
        <w:rPr>
          <w:rFonts w:ascii="Times New Roman" w:hAnsi="Times New Roman" w:cs="Times New Roman"/>
          <w:sz w:val="24"/>
          <w:szCs w:val="24"/>
        </w:rPr>
        <w:t>Д</w:t>
      </w:r>
      <w:r w:rsidR="003E3EAE" w:rsidRPr="005B3485">
        <w:rPr>
          <w:rFonts w:ascii="Times New Roman" w:hAnsi="Times New Roman" w:cs="Times New Roman"/>
          <w:sz w:val="24"/>
          <w:szCs w:val="24"/>
        </w:rPr>
        <w:t xml:space="preserve">опущені кандидатом у деклараціях за </w:t>
      </w:r>
      <w:r w:rsidR="007A1F2C" w:rsidRPr="005B3485">
        <w:rPr>
          <w:rFonts w:ascii="Times New Roman" w:eastAsia="Times New Roman" w:hAnsi="Times New Roman" w:cs="Times New Roman"/>
          <w:sz w:val="24"/>
          <w:szCs w:val="24"/>
          <w:lang w:eastAsia="ru-RU"/>
        </w:rPr>
        <w:t> </w:t>
      </w:r>
      <w:r w:rsidR="003E3EAE" w:rsidRPr="005B3485">
        <w:rPr>
          <w:rFonts w:ascii="Times New Roman" w:hAnsi="Times New Roman" w:cs="Times New Roman"/>
          <w:sz w:val="24"/>
          <w:szCs w:val="24"/>
        </w:rPr>
        <w:t>2022–</w:t>
      </w:r>
      <w:r w:rsidR="007A1F2C" w:rsidRPr="005B3485">
        <w:rPr>
          <w:rFonts w:ascii="Times New Roman" w:eastAsia="Times New Roman" w:hAnsi="Times New Roman" w:cs="Times New Roman"/>
          <w:sz w:val="24"/>
          <w:szCs w:val="24"/>
          <w:lang w:eastAsia="ru-RU"/>
        </w:rPr>
        <w:t> </w:t>
      </w:r>
      <w:r w:rsidR="003E3EAE" w:rsidRPr="005B3485">
        <w:rPr>
          <w:rFonts w:ascii="Times New Roman" w:hAnsi="Times New Roman" w:cs="Times New Roman"/>
          <w:sz w:val="24"/>
          <w:szCs w:val="24"/>
        </w:rPr>
        <w:t xml:space="preserve">2024 </w:t>
      </w:r>
      <w:r w:rsidR="007A1F2C" w:rsidRPr="005B3485">
        <w:rPr>
          <w:rFonts w:ascii="Times New Roman" w:eastAsia="Times New Roman" w:hAnsi="Times New Roman" w:cs="Times New Roman"/>
          <w:sz w:val="24"/>
          <w:szCs w:val="24"/>
          <w:lang w:eastAsia="ru-RU"/>
        </w:rPr>
        <w:t> </w:t>
      </w:r>
      <w:r w:rsidR="003E3EAE" w:rsidRPr="005B3485">
        <w:rPr>
          <w:rFonts w:ascii="Times New Roman" w:hAnsi="Times New Roman" w:cs="Times New Roman"/>
          <w:sz w:val="24"/>
          <w:szCs w:val="24"/>
        </w:rPr>
        <w:t xml:space="preserve">роки неточності були наслідком неправильного розуміння правової природи </w:t>
      </w:r>
      <w:r w:rsidR="00D57287" w:rsidRPr="005B3485">
        <w:rPr>
          <w:rFonts w:ascii="Times New Roman" w:hAnsi="Times New Roman" w:cs="Times New Roman"/>
          <w:sz w:val="24"/>
          <w:szCs w:val="24"/>
        </w:rPr>
        <w:t xml:space="preserve">походження </w:t>
      </w:r>
      <w:r w:rsidR="003E3EAE" w:rsidRPr="005B3485">
        <w:rPr>
          <w:rFonts w:ascii="Times New Roman" w:hAnsi="Times New Roman" w:cs="Times New Roman"/>
          <w:sz w:val="24"/>
          <w:szCs w:val="24"/>
        </w:rPr>
        <w:t>коштів, що накопичувалися на рахунку «Скарбничка»,</w:t>
      </w:r>
      <w:r w:rsidR="00CD6EE4" w:rsidRPr="005B3485">
        <w:rPr>
          <w:rFonts w:ascii="Times New Roman" w:hAnsi="Times New Roman" w:cs="Times New Roman"/>
          <w:sz w:val="24"/>
          <w:szCs w:val="24"/>
        </w:rPr>
        <w:t xml:space="preserve"> тоді як нарахований за цим рахунком процентний дохід </w:t>
      </w:r>
      <w:r w:rsidR="003B4D5B" w:rsidRPr="005B3485">
        <w:rPr>
          <w:rFonts w:ascii="Times New Roman" w:hAnsi="Times New Roman" w:cs="Times New Roman"/>
          <w:sz w:val="24"/>
          <w:szCs w:val="24"/>
        </w:rPr>
        <w:t>був задекларований у декларації за 2025 рік відповідно до вимог антикорупційного законодавства.</w:t>
      </w:r>
    </w:p>
    <w:p w:rsidR="007C2720" w:rsidRPr="005B3485" w:rsidRDefault="0096316C" w:rsidP="007C2720">
      <w:pPr>
        <w:spacing w:after="0" w:line="240" w:lineRule="auto"/>
        <w:ind w:firstLine="709"/>
        <w:contextualSpacing/>
        <w:jc w:val="both"/>
        <w:rPr>
          <w:rFonts w:ascii="Times New Roman" w:hAnsi="Times New Roman" w:cs="Times New Roman"/>
          <w:sz w:val="24"/>
          <w:szCs w:val="24"/>
          <w:shd w:val="clear" w:color="auto" w:fill="FFFFFF"/>
        </w:rPr>
      </w:pPr>
      <w:r w:rsidRPr="005B3485">
        <w:rPr>
          <w:rFonts w:ascii="Times New Roman" w:hAnsi="Times New Roman" w:cs="Times New Roman"/>
          <w:sz w:val="24"/>
          <w:szCs w:val="24"/>
        </w:rPr>
        <w:t>Крім того, в декларації за 2023 рік у розділі 12.1 «</w:t>
      </w:r>
      <w:r w:rsidRPr="005B3485">
        <w:rPr>
          <w:rFonts w:ascii="Times New Roman" w:eastAsia="Times New Roman" w:hAnsi="Times New Roman" w:cs="Times New Roman"/>
          <w:sz w:val="24"/>
          <w:szCs w:val="24"/>
          <w:lang w:eastAsia="uk-UA"/>
        </w:rPr>
        <w:t>Банківські та інші фінансові установи, у тому числі за</w:t>
      </w:r>
      <w:r w:rsidR="00E7614F">
        <w:rPr>
          <w:rFonts w:ascii="Times New Roman" w:eastAsia="Times New Roman" w:hAnsi="Times New Roman" w:cs="Times New Roman"/>
          <w:sz w:val="24"/>
          <w:szCs w:val="24"/>
          <w:lang w:eastAsia="uk-UA"/>
        </w:rPr>
        <w:t xml:space="preserve"> кордоном, у яких у суб</w:t>
      </w:r>
      <w:r w:rsidR="00E7614F" w:rsidRPr="005B3485">
        <w:rPr>
          <w:rFonts w:ascii="Times New Roman" w:eastAsia="Times New Roman" w:hAnsi="Times New Roman" w:cs="Times New Roman"/>
          <w:sz w:val="24"/>
          <w:szCs w:val="24"/>
          <w:lang w:eastAsia="uk-UA"/>
        </w:rPr>
        <w:t>’</w:t>
      </w:r>
      <w:r w:rsidRPr="005B3485">
        <w:rPr>
          <w:rFonts w:ascii="Times New Roman" w:eastAsia="Times New Roman" w:hAnsi="Times New Roman" w:cs="Times New Roman"/>
          <w:sz w:val="24"/>
          <w:szCs w:val="24"/>
          <w:lang w:eastAsia="uk-UA"/>
        </w:rPr>
        <w:t>єкта д</w:t>
      </w:r>
      <w:r w:rsidR="00E7614F">
        <w:rPr>
          <w:rFonts w:ascii="Times New Roman" w:eastAsia="Times New Roman" w:hAnsi="Times New Roman" w:cs="Times New Roman"/>
          <w:sz w:val="24"/>
          <w:szCs w:val="24"/>
          <w:lang w:eastAsia="uk-UA"/>
        </w:rPr>
        <w:t>екларування або членів його сім</w:t>
      </w:r>
      <w:r w:rsidR="00E7614F" w:rsidRPr="005B3485">
        <w:rPr>
          <w:rFonts w:ascii="Times New Roman" w:eastAsia="Times New Roman" w:hAnsi="Times New Roman" w:cs="Times New Roman"/>
          <w:sz w:val="24"/>
          <w:szCs w:val="24"/>
          <w:lang w:eastAsia="uk-UA"/>
        </w:rPr>
        <w:t>’</w:t>
      </w:r>
      <w:r w:rsidRPr="005B3485">
        <w:rPr>
          <w:rFonts w:ascii="Times New Roman" w:eastAsia="Times New Roman" w:hAnsi="Times New Roman" w:cs="Times New Roman"/>
          <w:sz w:val="24"/>
          <w:szCs w:val="24"/>
          <w:lang w:eastAsia="uk-UA"/>
        </w:rPr>
        <w:t xml:space="preserve">ї відкриті рахунки або зберігаються кошти, інше майно» кандидатом задекларовано 8 банківських рахунків, які відкриті в одній фінансовій установі </w:t>
      </w:r>
      <w:r w:rsidR="008E50AC" w:rsidRPr="005B3485">
        <w:rPr>
          <w:rFonts w:ascii="Times New Roman" w:hAnsi="Times New Roman" w:cs="Times New Roman"/>
          <w:sz w:val="24"/>
          <w:szCs w:val="24"/>
        </w:rPr>
        <w:t>Акціонерне товариство Комерційний Банк «ПриватБанк».</w:t>
      </w:r>
    </w:p>
    <w:p w:rsidR="007C2720" w:rsidRPr="005B3485" w:rsidRDefault="00805D92" w:rsidP="007C2720">
      <w:pPr>
        <w:spacing w:after="0" w:line="240" w:lineRule="auto"/>
        <w:ind w:firstLine="709"/>
        <w:contextualSpacing/>
        <w:jc w:val="both"/>
        <w:rPr>
          <w:rFonts w:ascii="Times New Roman" w:hAnsi="Times New Roman" w:cs="Times New Roman"/>
          <w:sz w:val="24"/>
          <w:szCs w:val="24"/>
          <w:shd w:val="clear" w:color="auto" w:fill="FFFFFF"/>
        </w:rPr>
      </w:pPr>
      <w:r w:rsidRPr="005B3485">
        <w:rPr>
          <w:rFonts w:ascii="Times New Roman" w:eastAsia="Times New Roman" w:hAnsi="Times New Roman" w:cs="Times New Roman"/>
          <w:sz w:val="24"/>
          <w:szCs w:val="24"/>
          <w:lang w:eastAsia="uk-UA"/>
        </w:rPr>
        <w:t>Стосовно в</w:t>
      </w:r>
      <w:r w:rsidR="00E7614F">
        <w:rPr>
          <w:rFonts w:ascii="Times New Roman" w:eastAsia="Times New Roman" w:hAnsi="Times New Roman" w:cs="Times New Roman"/>
          <w:sz w:val="24"/>
          <w:szCs w:val="24"/>
          <w:lang w:eastAsia="uk-UA"/>
        </w:rPr>
        <w:t xml:space="preserve">казаних обставин Мудрецька Г.В. </w:t>
      </w:r>
      <w:r w:rsidRPr="005B3485">
        <w:rPr>
          <w:rFonts w:ascii="Times New Roman" w:eastAsia="Times New Roman" w:hAnsi="Times New Roman" w:cs="Times New Roman"/>
          <w:sz w:val="24"/>
          <w:szCs w:val="24"/>
          <w:lang w:eastAsia="uk-UA"/>
        </w:rPr>
        <w:t xml:space="preserve">під час співбесіди пояснила, що </w:t>
      </w:r>
      <w:r w:rsidR="00DE78FC" w:rsidRPr="005B3485">
        <w:rPr>
          <w:rFonts w:ascii="Times New Roman" w:eastAsia="Times New Roman" w:hAnsi="Times New Roman" w:cs="Times New Roman"/>
          <w:sz w:val="24"/>
          <w:szCs w:val="24"/>
          <w:lang w:eastAsia="uk-UA"/>
        </w:rPr>
        <w:t xml:space="preserve">на момент заповнення декларації за 2023 рік </w:t>
      </w:r>
      <w:r w:rsidR="00DE78FC" w:rsidRPr="005B3485">
        <w:rPr>
          <w:rFonts w:ascii="Times New Roman" w:hAnsi="Times New Roman" w:cs="Times New Roman"/>
          <w:sz w:val="24"/>
          <w:szCs w:val="24"/>
        </w:rPr>
        <w:t>вона керувалася попереднім</w:t>
      </w:r>
      <w:r w:rsidR="000715F7" w:rsidRPr="005B3485">
        <w:rPr>
          <w:rFonts w:ascii="Times New Roman" w:hAnsi="Times New Roman" w:cs="Times New Roman"/>
          <w:sz w:val="24"/>
          <w:szCs w:val="24"/>
        </w:rPr>
        <w:t>и</w:t>
      </w:r>
      <w:r w:rsidR="00DE78FC" w:rsidRPr="005B3485">
        <w:rPr>
          <w:rFonts w:ascii="Times New Roman" w:hAnsi="Times New Roman" w:cs="Times New Roman"/>
          <w:sz w:val="24"/>
          <w:szCs w:val="24"/>
        </w:rPr>
        <w:t xml:space="preserve"> вимогами </w:t>
      </w:r>
      <w:r w:rsidR="0037057B" w:rsidRPr="005B3485">
        <w:rPr>
          <w:rFonts w:ascii="Times New Roman" w:hAnsi="Times New Roman" w:cs="Times New Roman"/>
          <w:sz w:val="24"/>
          <w:szCs w:val="24"/>
        </w:rPr>
        <w:t>законодавства щодо декларування банківських рахунків, які передбачали</w:t>
      </w:r>
      <w:r w:rsidR="00DE78FC" w:rsidRPr="005B3485">
        <w:rPr>
          <w:rFonts w:ascii="Times New Roman" w:hAnsi="Times New Roman" w:cs="Times New Roman"/>
          <w:sz w:val="24"/>
          <w:szCs w:val="24"/>
        </w:rPr>
        <w:t xml:space="preserve"> відображення всіх відкритих рахунків.</w:t>
      </w:r>
      <w:r w:rsidR="0037057B" w:rsidRPr="005B3485">
        <w:rPr>
          <w:rFonts w:ascii="Times New Roman" w:hAnsi="Times New Roman" w:cs="Times New Roman"/>
          <w:sz w:val="24"/>
          <w:szCs w:val="24"/>
        </w:rPr>
        <w:t xml:space="preserve"> </w:t>
      </w:r>
      <w:r w:rsidR="006D7E50" w:rsidRPr="005B3485">
        <w:rPr>
          <w:rFonts w:ascii="Times New Roman" w:hAnsi="Times New Roman" w:cs="Times New Roman"/>
          <w:sz w:val="24"/>
          <w:szCs w:val="24"/>
        </w:rPr>
        <w:t>П</w:t>
      </w:r>
      <w:r w:rsidR="00DE78FC" w:rsidRPr="005B3485">
        <w:rPr>
          <w:rFonts w:ascii="Times New Roman" w:hAnsi="Times New Roman" w:cs="Times New Roman"/>
          <w:sz w:val="24"/>
          <w:szCs w:val="24"/>
        </w:rPr>
        <w:t xml:space="preserve">ісля внесення змін до </w:t>
      </w:r>
      <w:r w:rsidR="0037057B" w:rsidRPr="005B3485">
        <w:rPr>
          <w:rFonts w:ascii="Times New Roman" w:hAnsi="Times New Roman" w:cs="Times New Roman"/>
          <w:sz w:val="24"/>
          <w:szCs w:val="24"/>
        </w:rPr>
        <w:t xml:space="preserve">антикорупційного </w:t>
      </w:r>
      <w:r w:rsidR="00DE78FC" w:rsidRPr="005B3485">
        <w:rPr>
          <w:rFonts w:ascii="Times New Roman" w:hAnsi="Times New Roman" w:cs="Times New Roman"/>
          <w:sz w:val="24"/>
          <w:szCs w:val="24"/>
        </w:rPr>
        <w:t>законодавства декларуванню підлягала інфор</w:t>
      </w:r>
      <w:r w:rsidR="00E7614F">
        <w:rPr>
          <w:rFonts w:ascii="Times New Roman" w:hAnsi="Times New Roman" w:cs="Times New Roman"/>
          <w:sz w:val="24"/>
          <w:szCs w:val="24"/>
        </w:rPr>
        <w:t>мація про банківську установу, у</w:t>
      </w:r>
      <w:r w:rsidR="00DE78FC" w:rsidRPr="005B3485">
        <w:rPr>
          <w:rFonts w:ascii="Times New Roman" w:hAnsi="Times New Roman" w:cs="Times New Roman"/>
          <w:sz w:val="24"/>
          <w:szCs w:val="24"/>
        </w:rPr>
        <w:t xml:space="preserve"> якій відкрито рахунки, однак вона не повною мірою зрозуміла зміст цих змін та </w:t>
      </w:r>
      <w:r w:rsidR="006D7E50" w:rsidRPr="005B3485">
        <w:rPr>
          <w:rFonts w:ascii="Times New Roman" w:hAnsi="Times New Roman" w:cs="Times New Roman"/>
          <w:sz w:val="24"/>
          <w:szCs w:val="24"/>
        </w:rPr>
        <w:t xml:space="preserve">в декларації за 2023 рік </w:t>
      </w:r>
      <w:r w:rsidR="00DE78FC" w:rsidRPr="005B3485">
        <w:rPr>
          <w:rFonts w:ascii="Times New Roman" w:hAnsi="Times New Roman" w:cs="Times New Roman"/>
          <w:sz w:val="24"/>
          <w:szCs w:val="24"/>
        </w:rPr>
        <w:t xml:space="preserve">помилково </w:t>
      </w:r>
      <w:r w:rsidR="001F354A" w:rsidRPr="005B3485">
        <w:rPr>
          <w:rFonts w:ascii="Times New Roman" w:hAnsi="Times New Roman" w:cs="Times New Roman"/>
          <w:sz w:val="24"/>
          <w:szCs w:val="24"/>
        </w:rPr>
        <w:t>зазначала</w:t>
      </w:r>
      <w:r w:rsidR="00DE78FC" w:rsidRPr="005B3485">
        <w:rPr>
          <w:rFonts w:ascii="Times New Roman" w:hAnsi="Times New Roman" w:cs="Times New Roman"/>
          <w:sz w:val="24"/>
          <w:szCs w:val="24"/>
        </w:rPr>
        <w:t xml:space="preserve"> кожен відкритий н</w:t>
      </w:r>
      <w:r w:rsidR="001F354A" w:rsidRPr="005B3485">
        <w:rPr>
          <w:rFonts w:ascii="Times New Roman" w:hAnsi="Times New Roman" w:cs="Times New Roman"/>
          <w:sz w:val="24"/>
          <w:szCs w:val="24"/>
        </w:rPr>
        <w:t xml:space="preserve">а її ім’я рахунок окремо. За </w:t>
      </w:r>
      <w:r w:rsidR="00DE78FC" w:rsidRPr="005B3485">
        <w:rPr>
          <w:rFonts w:ascii="Times New Roman" w:hAnsi="Times New Roman" w:cs="Times New Roman"/>
          <w:sz w:val="24"/>
          <w:szCs w:val="24"/>
        </w:rPr>
        <w:t>словами</w:t>
      </w:r>
      <w:r w:rsidR="001F354A" w:rsidRPr="005B3485">
        <w:rPr>
          <w:rFonts w:ascii="Times New Roman" w:hAnsi="Times New Roman" w:cs="Times New Roman"/>
          <w:sz w:val="24"/>
          <w:szCs w:val="24"/>
        </w:rPr>
        <w:t xml:space="preserve"> кандидата</w:t>
      </w:r>
      <w:r w:rsidR="00DE78FC" w:rsidRPr="005B3485">
        <w:rPr>
          <w:rFonts w:ascii="Times New Roman" w:hAnsi="Times New Roman" w:cs="Times New Roman"/>
          <w:sz w:val="24"/>
          <w:szCs w:val="24"/>
        </w:rPr>
        <w:t xml:space="preserve">, така помилка була наслідком неправильного тлумачення вимог щодо заповнення декларації, а не наміру надати недостовірні відомості. </w:t>
      </w:r>
      <w:r w:rsidR="00E7614F">
        <w:rPr>
          <w:rFonts w:ascii="Times New Roman" w:hAnsi="Times New Roman" w:cs="Times New Roman"/>
          <w:sz w:val="24"/>
          <w:szCs w:val="24"/>
        </w:rPr>
        <w:t>В</w:t>
      </w:r>
      <w:r w:rsidR="00DE78FC" w:rsidRPr="005B3485">
        <w:rPr>
          <w:rFonts w:ascii="Times New Roman" w:hAnsi="Times New Roman" w:cs="Times New Roman"/>
          <w:sz w:val="24"/>
          <w:szCs w:val="24"/>
        </w:rPr>
        <w:t>иявлену неточність кандида</w:t>
      </w:r>
      <w:r w:rsidR="00E7614F">
        <w:rPr>
          <w:rFonts w:ascii="Times New Roman" w:hAnsi="Times New Roman" w:cs="Times New Roman"/>
          <w:sz w:val="24"/>
          <w:szCs w:val="24"/>
        </w:rPr>
        <w:t xml:space="preserve">том </w:t>
      </w:r>
      <w:r w:rsidR="00DE78FC" w:rsidRPr="005B3485">
        <w:rPr>
          <w:rFonts w:ascii="Times New Roman" w:hAnsi="Times New Roman" w:cs="Times New Roman"/>
          <w:sz w:val="24"/>
          <w:szCs w:val="24"/>
        </w:rPr>
        <w:t>виправлено.</w:t>
      </w:r>
    </w:p>
    <w:p w:rsidR="0096316C" w:rsidRPr="005B3485" w:rsidRDefault="00592348" w:rsidP="007C2720">
      <w:pPr>
        <w:spacing w:after="0" w:line="240" w:lineRule="auto"/>
        <w:ind w:firstLine="709"/>
        <w:contextualSpacing/>
        <w:jc w:val="both"/>
        <w:rPr>
          <w:rFonts w:ascii="Times New Roman" w:hAnsi="Times New Roman" w:cs="Times New Roman"/>
          <w:sz w:val="24"/>
          <w:szCs w:val="24"/>
          <w:shd w:val="clear" w:color="auto" w:fill="FFFFFF"/>
        </w:rPr>
      </w:pPr>
      <w:r w:rsidRPr="005B3485">
        <w:rPr>
          <w:rFonts w:ascii="Times New Roman" w:eastAsia="Times New Roman" w:hAnsi="Times New Roman" w:cs="Times New Roman"/>
          <w:sz w:val="24"/>
          <w:szCs w:val="24"/>
          <w:lang w:eastAsia="uk-UA"/>
        </w:rPr>
        <w:t>Згі</w:t>
      </w:r>
      <w:r w:rsidR="00AF11C1" w:rsidRPr="005B3485">
        <w:rPr>
          <w:rFonts w:ascii="Times New Roman" w:eastAsia="Times New Roman" w:hAnsi="Times New Roman" w:cs="Times New Roman"/>
          <w:sz w:val="24"/>
          <w:szCs w:val="24"/>
          <w:lang w:eastAsia="uk-UA"/>
        </w:rPr>
        <w:t xml:space="preserve">дно з пунктом 170-1 Роз’яснень </w:t>
      </w:r>
      <w:r w:rsidRPr="005B3485">
        <w:rPr>
          <w:rFonts w:ascii="Times New Roman" w:hAnsi="Times New Roman" w:cs="Times New Roman"/>
          <w:sz w:val="24"/>
          <w:szCs w:val="24"/>
        </w:rPr>
        <w:t>в</w:t>
      </w:r>
      <w:r w:rsidR="0096316C" w:rsidRPr="005B3485">
        <w:rPr>
          <w:rFonts w:ascii="Times New Roman" w:hAnsi="Times New Roman" w:cs="Times New Roman"/>
          <w:sz w:val="24"/>
          <w:szCs w:val="24"/>
        </w:rPr>
        <w:t>ідомості про банківські та інші фінансові установи, у яких у суб’єкта декларування або членів його сім’ї відкриті рахунки або зберігаються кошти, </w:t>
      </w:r>
      <w:r w:rsidR="0096316C" w:rsidRPr="005B3485">
        <w:rPr>
          <w:rStyle w:val="a7"/>
          <w:rFonts w:ascii="Times New Roman" w:hAnsi="Times New Roman" w:cs="Times New Roman"/>
          <w:b w:val="0"/>
          <w:sz w:val="24"/>
          <w:szCs w:val="24"/>
        </w:rPr>
        <w:t>зазначаються в розділі 12.1</w:t>
      </w:r>
      <w:r w:rsidR="0096316C" w:rsidRPr="005B3485">
        <w:rPr>
          <w:rFonts w:ascii="Times New Roman" w:hAnsi="Times New Roman" w:cs="Times New Roman"/>
          <w:sz w:val="24"/>
          <w:szCs w:val="24"/>
        </w:rPr>
        <w:t> «Банківські та інші фінансові установи, у тому числі за кордоном, у яких у суб’єкта декларування або членів його сім’ї відкриті рахунки або зберігаються кошти, інше майно» декларації </w:t>
      </w:r>
      <w:r w:rsidR="0096316C" w:rsidRPr="005B3485">
        <w:rPr>
          <w:rStyle w:val="a7"/>
          <w:rFonts w:ascii="Times New Roman" w:hAnsi="Times New Roman" w:cs="Times New Roman"/>
          <w:b w:val="0"/>
          <w:sz w:val="24"/>
          <w:szCs w:val="24"/>
        </w:rPr>
        <w:t>лише 1 раз</w:t>
      </w:r>
      <w:r w:rsidR="0096316C" w:rsidRPr="005B3485">
        <w:rPr>
          <w:rFonts w:ascii="Times New Roman" w:hAnsi="Times New Roman" w:cs="Times New Roman"/>
          <w:sz w:val="24"/>
          <w:szCs w:val="24"/>
        </w:rPr>
        <w:t>, н</w:t>
      </w:r>
      <w:r w:rsidR="007B42DD" w:rsidRPr="005B3485">
        <w:rPr>
          <w:rFonts w:ascii="Times New Roman" w:hAnsi="Times New Roman" w:cs="Times New Roman"/>
          <w:sz w:val="24"/>
          <w:szCs w:val="24"/>
        </w:rPr>
        <w:t>езалежно від кількості рахунків</w:t>
      </w:r>
      <w:r w:rsidR="0096316C" w:rsidRPr="005B3485">
        <w:rPr>
          <w:rFonts w:ascii="Times New Roman" w:hAnsi="Times New Roman" w:cs="Times New Roman"/>
          <w:sz w:val="24"/>
          <w:szCs w:val="24"/>
        </w:rPr>
        <w:t>.</w:t>
      </w:r>
    </w:p>
    <w:p w:rsidR="00685829" w:rsidRPr="005B3485" w:rsidRDefault="00685829" w:rsidP="00592348">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hAnsi="Times New Roman" w:cs="Times New Roman"/>
          <w:sz w:val="24"/>
          <w:szCs w:val="24"/>
        </w:rPr>
        <w:t>Ураховуючи надані пояснення,</w:t>
      </w:r>
      <w:r w:rsidR="001F6FB3" w:rsidRPr="005B3485">
        <w:rPr>
          <w:rFonts w:ascii="Times New Roman" w:hAnsi="Times New Roman" w:cs="Times New Roman"/>
          <w:sz w:val="24"/>
          <w:szCs w:val="24"/>
        </w:rPr>
        <w:t xml:space="preserve"> Комісія вважає, що зазначення </w:t>
      </w:r>
      <w:r w:rsidR="00AB5313" w:rsidRPr="005B3485">
        <w:rPr>
          <w:rFonts w:ascii="Times New Roman" w:hAnsi="Times New Roman" w:cs="Times New Roman"/>
          <w:sz w:val="24"/>
          <w:szCs w:val="24"/>
        </w:rPr>
        <w:t>Мудрецькою Г.В. у</w:t>
      </w:r>
      <w:r w:rsidRPr="005B3485">
        <w:rPr>
          <w:rFonts w:ascii="Times New Roman" w:hAnsi="Times New Roman" w:cs="Times New Roman"/>
          <w:sz w:val="24"/>
          <w:szCs w:val="24"/>
        </w:rPr>
        <w:t xml:space="preserve"> декларації за 2023 рік у розділі 12.1 «Банківські та інші фінансові установи, у тому </w:t>
      </w:r>
      <w:r w:rsidR="005B3485" w:rsidRPr="005B3485">
        <w:rPr>
          <w:rFonts w:ascii="Times New Roman" w:hAnsi="Times New Roman" w:cs="Times New Roman"/>
          <w:sz w:val="24"/>
          <w:szCs w:val="24"/>
        </w:rPr>
        <w:t>числі за кордоном, у яких у суб</w:t>
      </w:r>
      <w:r w:rsidR="005B3485" w:rsidRPr="005B3485">
        <w:rPr>
          <w:rFonts w:ascii="Times New Roman" w:eastAsia="Times New Roman" w:hAnsi="Times New Roman" w:cs="Times New Roman"/>
          <w:sz w:val="24"/>
          <w:szCs w:val="24"/>
          <w:lang w:eastAsia="uk-UA"/>
        </w:rPr>
        <w:t>’</w:t>
      </w:r>
      <w:r w:rsidRPr="005B3485">
        <w:rPr>
          <w:rFonts w:ascii="Times New Roman" w:hAnsi="Times New Roman" w:cs="Times New Roman"/>
          <w:sz w:val="24"/>
          <w:szCs w:val="24"/>
        </w:rPr>
        <w:t>єкта д</w:t>
      </w:r>
      <w:r w:rsidR="005B3485" w:rsidRPr="005B3485">
        <w:rPr>
          <w:rFonts w:ascii="Times New Roman" w:hAnsi="Times New Roman" w:cs="Times New Roman"/>
          <w:sz w:val="24"/>
          <w:szCs w:val="24"/>
        </w:rPr>
        <w:t>екларування або членів його сім</w:t>
      </w:r>
      <w:r w:rsidR="005B3485" w:rsidRPr="005B3485">
        <w:rPr>
          <w:rFonts w:ascii="Times New Roman" w:eastAsia="Times New Roman" w:hAnsi="Times New Roman" w:cs="Times New Roman"/>
          <w:sz w:val="24"/>
          <w:szCs w:val="24"/>
          <w:lang w:eastAsia="uk-UA"/>
        </w:rPr>
        <w:t>’</w:t>
      </w:r>
      <w:r w:rsidRPr="005B3485">
        <w:rPr>
          <w:rFonts w:ascii="Times New Roman" w:hAnsi="Times New Roman" w:cs="Times New Roman"/>
          <w:sz w:val="24"/>
          <w:szCs w:val="24"/>
        </w:rPr>
        <w:t>ї відкриті рахунки або зберігаються кошти, інше майно» надмірного обсягу інформації є наслідком не</w:t>
      </w:r>
      <w:r w:rsidR="001F6FB3" w:rsidRPr="005B3485">
        <w:rPr>
          <w:rFonts w:ascii="Times New Roman" w:hAnsi="Times New Roman" w:cs="Times New Roman"/>
          <w:sz w:val="24"/>
          <w:szCs w:val="24"/>
        </w:rPr>
        <w:t xml:space="preserve">правильного </w:t>
      </w:r>
      <w:r w:rsidR="001F6FB3" w:rsidRPr="005B3485">
        <w:rPr>
          <w:rFonts w:ascii="Times New Roman" w:hAnsi="Times New Roman" w:cs="Times New Roman"/>
          <w:sz w:val="24"/>
          <w:szCs w:val="24"/>
        </w:rPr>
        <w:lastRenderedPageBreak/>
        <w:t xml:space="preserve">розуміння кандидатом </w:t>
      </w:r>
      <w:r w:rsidRPr="005B3485">
        <w:rPr>
          <w:rFonts w:ascii="Times New Roman" w:hAnsi="Times New Roman" w:cs="Times New Roman"/>
          <w:sz w:val="24"/>
          <w:szCs w:val="24"/>
        </w:rPr>
        <w:t>вимог антикорупційного законодавства щодо відомостей, які підлягають декларуванню в цьому розділі.</w:t>
      </w:r>
    </w:p>
    <w:p w:rsidR="009E2613" w:rsidRPr="005B3485" w:rsidRDefault="00700901" w:rsidP="009E2613">
      <w:pPr>
        <w:spacing w:after="0" w:line="240" w:lineRule="auto"/>
        <w:ind w:firstLine="709"/>
        <w:contextualSpacing/>
        <w:jc w:val="both"/>
        <w:rPr>
          <w:rFonts w:ascii="Times New Roman" w:hAnsi="Times New Roman" w:cs="Times New Roman"/>
          <w:sz w:val="24"/>
          <w:szCs w:val="24"/>
        </w:rPr>
      </w:pPr>
      <w:r w:rsidRPr="005B3485">
        <w:rPr>
          <w:rFonts w:ascii="Times New Roman" w:eastAsia="Times New Roman" w:hAnsi="Times New Roman" w:cs="Times New Roman"/>
          <w:sz w:val="24"/>
          <w:szCs w:val="24"/>
          <w:lang w:eastAsia="uk-UA"/>
        </w:rPr>
        <w:t>Комісія переконана, що наведений факт не може вважатися достатнім для т</w:t>
      </w:r>
      <w:r w:rsidR="004F02C9" w:rsidRPr="005B3485">
        <w:rPr>
          <w:rFonts w:ascii="Times New Roman" w:eastAsia="Times New Roman" w:hAnsi="Times New Roman" w:cs="Times New Roman"/>
          <w:sz w:val="24"/>
          <w:szCs w:val="24"/>
          <w:lang w:eastAsia="uk-UA"/>
        </w:rPr>
        <w:t>ого, щоб вважати кандидата такою</w:t>
      </w:r>
      <w:r w:rsidRPr="005B3485">
        <w:rPr>
          <w:rFonts w:ascii="Times New Roman" w:eastAsia="Times New Roman" w:hAnsi="Times New Roman" w:cs="Times New Roman"/>
          <w:sz w:val="24"/>
          <w:szCs w:val="24"/>
          <w:lang w:eastAsia="uk-UA"/>
        </w:rPr>
        <w:t xml:space="preserve">, що не відповідає критерію доброчесності, з огляду на характер допущеної помилки та відсутність </w:t>
      </w:r>
      <w:r w:rsidR="0090447D">
        <w:rPr>
          <w:rFonts w:ascii="Times New Roman" w:eastAsia="Times New Roman" w:hAnsi="Times New Roman" w:cs="Times New Roman"/>
          <w:sz w:val="24"/>
          <w:szCs w:val="24"/>
          <w:lang w:eastAsia="uk-UA"/>
        </w:rPr>
        <w:t xml:space="preserve">доказів </w:t>
      </w:r>
      <w:r w:rsidRPr="005B3485">
        <w:rPr>
          <w:rFonts w:ascii="Times New Roman" w:eastAsia="Times New Roman" w:hAnsi="Times New Roman" w:cs="Times New Roman"/>
          <w:sz w:val="24"/>
          <w:szCs w:val="24"/>
          <w:lang w:eastAsia="uk-UA"/>
        </w:rPr>
        <w:t>умислу в поданні неточних відомостей, однак враховуються Комісією під час визначення балів.</w:t>
      </w:r>
    </w:p>
    <w:p w:rsidR="009E2613" w:rsidRPr="005B3485" w:rsidRDefault="009E2613" w:rsidP="009E2613">
      <w:pPr>
        <w:spacing w:after="0" w:line="240" w:lineRule="auto"/>
        <w:ind w:firstLine="709"/>
        <w:contextualSpacing/>
        <w:jc w:val="both"/>
        <w:rPr>
          <w:rFonts w:ascii="Times New Roman" w:eastAsia="Times New Roman" w:hAnsi="Times New Roman" w:cs="Times New Roman"/>
          <w:sz w:val="24"/>
          <w:szCs w:val="24"/>
        </w:rPr>
      </w:pPr>
      <w:r w:rsidRPr="005B3485">
        <w:rPr>
          <w:rFonts w:ascii="Times New Roman" w:eastAsia="Calibri" w:hAnsi="Times New Roman" w:cs="Times New Roman"/>
          <w:sz w:val="24"/>
          <w:szCs w:val="24"/>
          <w:shd w:val="clear" w:color="auto" w:fill="FFFFFF"/>
        </w:rPr>
        <w:t>Оцінюючи наведені вище пояснення в сукупності,</w:t>
      </w:r>
      <w:r w:rsidRPr="005B3485">
        <w:rPr>
          <w:rFonts w:ascii="Times New Roman" w:eastAsia="Times New Roman" w:hAnsi="Times New Roman" w:cs="Times New Roman"/>
          <w:sz w:val="24"/>
          <w:szCs w:val="24"/>
          <w:lang w:eastAsia="uk-UA"/>
        </w:rPr>
        <w:t xml:space="preserve"> Комісія вважає, що </w:t>
      </w:r>
      <w:r w:rsidRPr="005B3485">
        <w:rPr>
          <w:rFonts w:ascii="Times New Roman" w:eastAsia="Calibri" w:hAnsi="Times New Roman" w:cs="Times New Roman"/>
          <w:sz w:val="24"/>
          <w:szCs w:val="24"/>
          <w:shd w:val="clear" w:color="auto" w:fill="FFFFFF"/>
        </w:rPr>
        <w:t xml:space="preserve"> Мудрецька Г.В. під час заповнення </w:t>
      </w:r>
      <w:r w:rsidRPr="005B3485">
        <w:rPr>
          <w:rFonts w:ascii="Times New Roman" w:hAnsi="Times New Roman" w:cs="Times New Roman"/>
          <w:sz w:val="24"/>
          <w:szCs w:val="24"/>
          <w:shd w:val="clear" w:color="auto" w:fill="FFFFFF"/>
        </w:rPr>
        <w:t>декларацій за 2022</w:t>
      </w:r>
      <w:r w:rsidRPr="005B3485">
        <w:rPr>
          <w:rFonts w:ascii="Times New Roman" w:hAnsi="Times New Roman" w:cs="Times New Roman"/>
          <w:sz w:val="24"/>
          <w:szCs w:val="24"/>
        </w:rPr>
        <w:t>–</w:t>
      </w:r>
      <w:r w:rsidRPr="005B3485">
        <w:rPr>
          <w:rFonts w:ascii="Times New Roman" w:hAnsi="Times New Roman" w:cs="Times New Roman"/>
          <w:sz w:val="24"/>
          <w:szCs w:val="24"/>
          <w:shd w:val="clear" w:color="auto" w:fill="FFFFFF"/>
        </w:rPr>
        <w:t xml:space="preserve">2024 роки </w:t>
      </w:r>
      <w:r w:rsidRPr="005B3485">
        <w:rPr>
          <w:rFonts w:ascii="Times New Roman" w:eastAsia="Calibri" w:hAnsi="Times New Roman" w:cs="Times New Roman"/>
          <w:sz w:val="24"/>
          <w:szCs w:val="24"/>
          <w:shd w:val="clear" w:color="auto" w:fill="FFFFFF"/>
        </w:rPr>
        <w:t>продемонструвала недостатню сумлінність,</w:t>
      </w:r>
      <w:r w:rsidRPr="005B3485">
        <w:rPr>
          <w:rFonts w:ascii="Times New Roman" w:eastAsia="Times New Roman" w:hAnsi="Times New Roman" w:cs="Times New Roman"/>
          <w:sz w:val="24"/>
          <w:szCs w:val="24"/>
          <w:lang w:eastAsia="uk-UA"/>
        </w:rPr>
        <w:t xml:space="preserve"> оскільки вона мала можливість і повинна була перед заповненням декларацій детально ознайомитись із вимогами антикорупційного законодавства та </w:t>
      </w:r>
      <w:r w:rsidRPr="005B3485">
        <w:rPr>
          <w:rFonts w:ascii="Times New Roman" w:hAnsi="Times New Roman" w:cs="Times New Roman"/>
          <w:sz w:val="24"/>
          <w:szCs w:val="24"/>
          <w:shd w:val="clear" w:color="auto" w:fill="FFFFFF"/>
        </w:rPr>
        <w:t>роз</w:t>
      </w:r>
      <w:r w:rsidRPr="005B3485">
        <w:rPr>
          <w:rFonts w:ascii="Times New Roman" w:hAnsi="Times New Roman" w:cs="Times New Roman"/>
          <w:sz w:val="24"/>
          <w:szCs w:val="24"/>
        </w:rPr>
        <w:t>’</w:t>
      </w:r>
      <w:r w:rsidRPr="005B3485">
        <w:rPr>
          <w:rFonts w:ascii="Times New Roman" w:hAnsi="Times New Roman" w:cs="Times New Roman"/>
          <w:sz w:val="24"/>
          <w:szCs w:val="24"/>
          <w:shd w:val="clear" w:color="auto" w:fill="FFFFFF"/>
        </w:rPr>
        <w:t xml:space="preserve">ясненнями </w:t>
      </w:r>
      <w:r w:rsidRPr="005B3485">
        <w:rPr>
          <w:rFonts w:ascii="Times New Roman" w:hAnsi="Times New Roman" w:cs="Times New Roman"/>
          <w:sz w:val="24"/>
          <w:szCs w:val="24"/>
          <w:highlight w:val="white"/>
        </w:rPr>
        <w:t xml:space="preserve">Національного агентства </w:t>
      </w:r>
      <w:r w:rsidRPr="005B3485">
        <w:rPr>
          <w:rFonts w:ascii="Times New Roman" w:eastAsia="Times New Roman" w:hAnsi="Times New Roman" w:cs="Times New Roman"/>
          <w:sz w:val="24"/>
          <w:szCs w:val="24"/>
        </w:rPr>
        <w:t xml:space="preserve">щодо порядку декларування. </w:t>
      </w:r>
      <w:r w:rsidRPr="005B3485">
        <w:rPr>
          <w:rFonts w:ascii="Times New Roman" w:eastAsia="Times New Roman" w:hAnsi="Times New Roman" w:cs="Times New Roman"/>
          <w:sz w:val="24"/>
          <w:szCs w:val="24"/>
          <w:lang w:eastAsia="uk-UA"/>
        </w:rPr>
        <w:t>Хоча зазначені недоліки й не свідчать про умисне приховування інформації або намагання ввести в оману, однак демонструють певну неуважність та недостатню відповіда</w:t>
      </w:r>
      <w:r w:rsidR="0039707A">
        <w:rPr>
          <w:rFonts w:ascii="Times New Roman" w:eastAsia="Times New Roman" w:hAnsi="Times New Roman" w:cs="Times New Roman"/>
          <w:sz w:val="24"/>
          <w:szCs w:val="24"/>
          <w:lang w:eastAsia="uk-UA"/>
        </w:rPr>
        <w:t>льність з боку Мудрецької Г.В. при</w:t>
      </w:r>
      <w:r w:rsidRPr="005B3485">
        <w:rPr>
          <w:rFonts w:ascii="Times New Roman" w:eastAsia="Times New Roman" w:hAnsi="Times New Roman" w:cs="Times New Roman"/>
          <w:sz w:val="24"/>
          <w:szCs w:val="24"/>
          <w:lang w:eastAsia="uk-UA"/>
        </w:rPr>
        <w:t xml:space="preserve"> виконанні вимог антикорупційного законодавства. Така поведінка, навіть за умови її добросовісного характеру, може розцінюватися як прояв нестачі внутрішньої дисципліни, точності та схильності знецінювати вимоги до формальної сторони відповідальності, що є важливими рисами в діяльності судді.</w:t>
      </w:r>
    </w:p>
    <w:p w:rsidR="00700901" w:rsidRPr="005B3485" w:rsidRDefault="004E7291" w:rsidP="004E7291">
      <w:pPr>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 xml:space="preserve">Комісія звертає увагу кандидата на викладені обставини та необхідність </w:t>
      </w:r>
      <w:r w:rsidRPr="005B3485">
        <w:rPr>
          <w:rFonts w:ascii="Times New Roman" w:hAnsi="Times New Roman" w:cs="Times New Roman"/>
          <w:sz w:val="24"/>
          <w:szCs w:val="24"/>
        </w:rPr>
        <w:t xml:space="preserve">більш уважно та всебічно вивчати вимоги антикорупційного законодавства, зокрема положення Закону України «Про запобігання корупції» щодо порядку та повноти декларування відомостей. Це сприятиме належному виконанню обов’язків суб’єкта декларування в майбутньому та уникненню подібних ситуацій. </w:t>
      </w:r>
    </w:p>
    <w:p w:rsidR="004E5E9C" w:rsidRPr="005B3485" w:rsidRDefault="003D1871" w:rsidP="004E5E9C">
      <w:pPr>
        <w:spacing w:after="0" w:line="240" w:lineRule="auto"/>
        <w:ind w:firstLine="709"/>
        <w:contextualSpacing/>
        <w:jc w:val="both"/>
        <w:rPr>
          <w:rFonts w:ascii="Times New Roman" w:hAnsi="Times New Roman" w:cs="Times New Roman"/>
          <w:sz w:val="24"/>
          <w:szCs w:val="24"/>
        </w:rPr>
      </w:pPr>
      <w:r w:rsidRPr="005B3485">
        <w:rPr>
          <w:rFonts w:ascii="Times New Roman" w:hAnsi="Times New Roman" w:cs="Times New Roman"/>
          <w:sz w:val="24"/>
          <w:szCs w:val="24"/>
          <w:shd w:val="clear" w:color="auto" w:fill="FFFFFF"/>
        </w:rPr>
        <w:t xml:space="preserve">Також під час дослідження досьє Комісією встановлено, що кандидатом </w:t>
      </w:r>
      <w:r w:rsidR="004E5E9C" w:rsidRPr="005B3485">
        <w:rPr>
          <w:rFonts w:ascii="Times New Roman" w:hAnsi="Times New Roman" w:cs="Times New Roman"/>
          <w:sz w:val="24"/>
          <w:szCs w:val="24"/>
        </w:rPr>
        <w:t xml:space="preserve">у 2024 році було подано чотири декларації доброчесності: дві декларації доброчесності судді (14 березня 2024 року та 15 березня 2024 року) та дві декларації доброчесності кандидата (15 березня 2024 </w:t>
      </w:r>
      <w:r w:rsidR="00AF11C1" w:rsidRPr="005B3485">
        <w:rPr>
          <w:rFonts w:ascii="Times New Roman" w:hAnsi="Times New Roman" w:cs="Times New Roman"/>
          <w:sz w:val="24"/>
          <w:szCs w:val="24"/>
        </w:rPr>
        <w:t> </w:t>
      </w:r>
      <w:r w:rsidR="004E5E9C" w:rsidRPr="005B3485">
        <w:rPr>
          <w:rFonts w:ascii="Times New Roman" w:hAnsi="Times New Roman" w:cs="Times New Roman"/>
          <w:sz w:val="24"/>
          <w:szCs w:val="24"/>
        </w:rPr>
        <w:t xml:space="preserve">року та 30 травня 2024 року). Водночас у деклараціях від 14 березня 2024 року та </w:t>
      </w:r>
      <w:r w:rsidR="00AF11C1" w:rsidRPr="005B3485">
        <w:rPr>
          <w:rFonts w:ascii="Times New Roman" w:hAnsi="Times New Roman" w:cs="Times New Roman"/>
          <w:sz w:val="24"/>
          <w:szCs w:val="24"/>
        </w:rPr>
        <w:t>від  </w:t>
      </w:r>
      <w:r w:rsidR="004E5E9C" w:rsidRPr="005B3485">
        <w:rPr>
          <w:rFonts w:ascii="Times New Roman" w:hAnsi="Times New Roman" w:cs="Times New Roman"/>
          <w:sz w:val="24"/>
          <w:szCs w:val="24"/>
        </w:rPr>
        <w:t xml:space="preserve">15 </w:t>
      </w:r>
      <w:r w:rsidR="00AF11C1" w:rsidRPr="005B3485">
        <w:rPr>
          <w:rFonts w:ascii="Times New Roman" w:hAnsi="Times New Roman" w:cs="Times New Roman"/>
          <w:sz w:val="24"/>
          <w:szCs w:val="24"/>
        </w:rPr>
        <w:t> </w:t>
      </w:r>
      <w:r w:rsidR="004E5E9C" w:rsidRPr="005B3485">
        <w:rPr>
          <w:rFonts w:ascii="Times New Roman" w:hAnsi="Times New Roman" w:cs="Times New Roman"/>
          <w:sz w:val="24"/>
          <w:szCs w:val="24"/>
        </w:rPr>
        <w:t>березня 2024 року відсутнє зазначення звітного періоду, а декларацію доброчесності кан</w:t>
      </w:r>
      <w:r w:rsidR="00E92500" w:rsidRPr="005B3485">
        <w:rPr>
          <w:rFonts w:ascii="Times New Roman" w:hAnsi="Times New Roman" w:cs="Times New Roman"/>
          <w:sz w:val="24"/>
          <w:szCs w:val="24"/>
        </w:rPr>
        <w:t xml:space="preserve">дидата за 2023 рік подано 30 травня </w:t>
      </w:r>
      <w:r w:rsidR="004E5E9C" w:rsidRPr="005B3485">
        <w:rPr>
          <w:rFonts w:ascii="Times New Roman" w:hAnsi="Times New Roman" w:cs="Times New Roman"/>
          <w:sz w:val="24"/>
          <w:szCs w:val="24"/>
        </w:rPr>
        <w:t>2024</w:t>
      </w:r>
      <w:r w:rsidR="00E92500" w:rsidRPr="005B3485">
        <w:rPr>
          <w:rFonts w:ascii="Times New Roman" w:hAnsi="Times New Roman" w:cs="Times New Roman"/>
          <w:sz w:val="24"/>
          <w:szCs w:val="24"/>
        </w:rPr>
        <w:t xml:space="preserve"> року</w:t>
      </w:r>
      <w:r w:rsidR="004E5E9C" w:rsidRPr="005B3485">
        <w:rPr>
          <w:rFonts w:ascii="Times New Roman" w:hAnsi="Times New Roman" w:cs="Times New Roman"/>
          <w:sz w:val="24"/>
          <w:szCs w:val="24"/>
        </w:rPr>
        <w:t xml:space="preserve">, тобто після </w:t>
      </w:r>
      <w:r w:rsidR="00E92500" w:rsidRPr="005B3485">
        <w:rPr>
          <w:rFonts w:ascii="Times New Roman" w:hAnsi="Times New Roman" w:cs="Times New Roman"/>
          <w:sz w:val="24"/>
          <w:szCs w:val="24"/>
        </w:rPr>
        <w:t>закінчення строку протягом якого відповідна декларація повинна бути подана</w:t>
      </w:r>
      <w:r w:rsidR="00AF11C1" w:rsidRPr="005B3485">
        <w:rPr>
          <w:rFonts w:ascii="Times New Roman" w:hAnsi="Times New Roman" w:cs="Times New Roman"/>
          <w:sz w:val="24"/>
          <w:szCs w:val="24"/>
        </w:rPr>
        <w:t>.</w:t>
      </w:r>
    </w:p>
    <w:p w:rsidR="004E5E9C" w:rsidRPr="005B3485" w:rsidRDefault="00E92500" w:rsidP="007F1606">
      <w:pPr>
        <w:spacing w:after="0" w:line="240" w:lineRule="auto"/>
        <w:ind w:firstLine="709"/>
        <w:contextualSpacing/>
        <w:jc w:val="both"/>
        <w:rPr>
          <w:rFonts w:ascii="Times New Roman" w:hAnsi="Times New Roman" w:cs="Times New Roman"/>
          <w:sz w:val="24"/>
          <w:szCs w:val="24"/>
        </w:rPr>
      </w:pPr>
      <w:r w:rsidRPr="005B3485">
        <w:rPr>
          <w:rFonts w:ascii="Times New Roman" w:eastAsia="Times New Roman" w:hAnsi="Times New Roman" w:cs="Times New Roman"/>
          <w:sz w:val="24"/>
          <w:szCs w:val="24"/>
          <w:lang w:eastAsia="uk-UA"/>
        </w:rPr>
        <w:t>Стосовно вказаних обставин кандидат пояснила,</w:t>
      </w:r>
      <w:r w:rsidR="0024747B" w:rsidRPr="005B3485">
        <w:rPr>
          <w:rFonts w:ascii="Times New Roman" w:eastAsia="Times New Roman" w:hAnsi="Times New Roman" w:cs="Times New Roman"/>
          <w:sz w:val="24"/>
          <w:szCs w:val="24"/>
          <w:shd w:val="clear" w:color="auto" w:fill="FFFFFF"/>
          <w:lang w:eastAsia="uk-UA"/>
        </w:rPr>
        <w:t xml:space="preserve"> </w:t>
      </w:r>
      <w:r w:rsidRPr="005B3485">
        <w:rPr>
          <w:rFonts w:ascii="Times New Roman" w:hAnsi="Times New Roman" w:cs="Times New Roman"/>
          <w:sz w:val="24"/>
          <w:szCs w:val="24"/>
        </w:rPr>
        <w:t>що з огляду на значний проміжок часу, який минув з моменту подання відповідних деклар</w:t>
      </w:r>
      <w:r w:rsidR="005B3485" w:rsidRPr="005B3485">
        <w:rPr>
          <w:rFonts w:ascii="Times New Roman" w:hAnsi="Times New Roman" w:cs="Times New Roman"/>
          <w:sz w:val="24"/>
          <w:szCs w:val="24"/>
        </w:rPr>
        <w:t>ацій доброчесності, вона не пам</w:t>
      </w:r>
      <w:r w:rsidR="005B3485" w:rsidRPr="005B3485">
        <w:rPr>
          <w:rFonts w:ascii="Times New Roman" w:eastAsia="Times New Roman" w:hAnsi="Times New Roman" w:cs="Times New Roman"/>
          <w:sz w:val="24"/>
          <w:szCs w:val="24"/>
          <w:lang w:eastAsia="uk-UA"/>
        </w:rPr>
        <w:t>’</w:t>
      </w:r>
      <w:r w:rsidRPr="005B3485">
        <w:rPr>
          <w:rFonts w:ascii="Times New Roman" w:hAnsi="Times New Roman" w:cs="Times New Roman"/>
          <w:sz w:val="24"/>
          <w:szCs w:val="24"/>
        </w:rPr>
        <w:t xml:space="preserve">ятає </w:t>
      </w:r>
      <w:r w:rsidR="0024747B" w:rsidRPr="005B3485">
        <w:rPr>
          <w:rFonts w:ascii="Times New Roman" w:hAnsi="Times New Roman" w:cs="Times New Roman"/>
          <w:sz w:val="24"/>
          <w:szCs w:val="24"/>
        </w:rPr>
        <w:t>обставин їх подання та не може</w:t>
      </w:r>
      <w:r w:rsidRPr="005B3485">
        <w:rPr>
          <w:rFonts w:ascii="Times New Roman" w:hAnsi="Times New Roman" w:cs="Times New Roman"/>
          <w:sz w:val="24"/>
          <w:szCs w:val="24"/>
        </w:rPr>
        <w:t xml:space="preserve"> пояснити причини подання кількох декларацій у 2024 році, а також незазначення звітного періоду в окремих із них.</w:t>
      </w:r>
      <w:r w:rsidR="007F1606" w:rsidRPr="005B3485">
        <w:rPr>
          <w:rFonts w:ascii="Times New Roman" w:hAnsi="Times New Roman" w:cs="Times New Roman"/>
          <w:sz w:val="24"/>
          <w:szCs w:val="24"/>
        </w:rPr>
        <w:t xml:space="preserve"> Надалі зобов’язується приділяти особливу увагу своєчасності та точності під час заповнення й подання всіх декларацій.</w:t>
      </w:r>
    </w:p>
    <w:p w:rsidR="007F1606" w:rsidRPr="005B3485" w:rsidRDefault="007F1606" w:rsidP="007F160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5B3485">
        <w:rPr>
          <w:rFonts w:ascii="Times New Roman" w:hAnsi="Times New Roman" w:cs="Times New Roman"/>
          <w:sz w:val="24"/>
          <w:szCs w:val="24"/>
        </w:rPr>
        <w:t>Відповідно до частини першої статті 62 Закону на суддю (кандидата на посаду судді) покладено обов’язок щорічно подавати до 1 травня шляхом заповнення на офіційному вебсайті Вищої кваліфікаційної комісії суддів України декларацію родинних зв’язків та декларацію доброчесності за формою, що визначається Комісією.</w:t>
      </w:r>
    </w:p>
    <w:p w:rsidR="007F1606" w:rsidRPr="005B3485" w:rsidRDefault="007F1606" w:rsidP="007F1606">
      <w:pPr>
        <w:shd w:val="clear" w:color="auto" w:fill="FFFFFF"/>
        <w:spacing w:after="0" w:line="240" w:lineRule="auto"/>
        <w:ind w:firstLine="708"/>
        <w:contextualSpacing/>
        <w:jc w:val="both"/>
        <w:rPr>
          <w:rFonts w:ascii="Times New Roman" w:hAnsi="Times New Roman" w:cs="Times New Roman"/>
          <w:sz w:val="24"/>
          <w:szCs w:val="24"/>
        </w:rPr>
      </w:pPr>
      <w:r w:rsidRPr="005B3485">
        <w:rPr>
          <w:rFonts w:ascii="Times New Roman" w:eastAsia="Times New Roman" w:hAnsi="Times New Roman" w:cs="Times New Roman"/>
          <w:sz w:val="24"/>
          <w:szCs w:val="24"/>
          <w:lang w:eastAsia="uk-UA"/>
        </w:rPr>
        <w:t xml:space="preserve">У пункті 5 </w:t>
      </w:r>
      <w:r w:rsidRPr="005B3485">
        <w:rPr>
          <w:rFonts w:ascii="Times New Roman" w:hAnsi="Times New Roman" w:cs="Times New Roman"/>
          <w:sz w:val="24"/>
          <w:szCs w:val="24"/>
        </w:rPr>
        <w:t>Правил заповнення та подання декларації доброчесності кандидата на посаду судді</w:t>
      </w:r>
      <w:r w:rsidRPr="005B3485">
        <w:rPr>
          <w:rFonts w:ascii="Times New Roman" w:eastAsia="Times New Roman" w:hAnsi="Times New Roman" w:cs="Times New Roman"/>
          <w:sz w:val="24"/>
          <w:szCs w:val="24"/>
          <w:lang w:eastAsia="uk-UA"/>
        </w:rPr>
        <w:t xml:space="preserve">, затверджених рішенням Комісії від 24 вересня 2018 року № 205/зп-18 (зі змінами) (далі </w:t>
      </w:r>
      <w:r w:rsidRPr="005B3485">
        <w:rPr>
          <w:rFonts w:ascii="Times New Roman" w:eastAsia="Times New Roman" w:hAnsi="Times New Roman" w:cs="Times New Roman"/>
          <w:sz w:val="24"/>
          <w:szCs w:val="24"/>
          <w:shd w:val="clear" w:color="auto" w:fill="FFFFFF"/>
          <w:lang w:eastAsia="uk-UA"/>
        </w:rPr>
        <w:t>– Правила)</w:t>
      </w:r>
      <w:r w:rsidRPr="005B3485">
        <w:rPr>
          <w:rFonts w:ascii="Times New Roman" w:eastAsia="Times New Roman" w:hAnsi="Times New Roman" w:cs="Times New Roman"/>
          <w:sz w:val="24"/>
          <w:szCs w:val="24"/>
          <w:lang w:eastAsia="uk-UA"/>
        </w:rPr>
        <w:t>, закріплено, що в</w:t>
      </w:r>
      <w:r w:rsidRPr="005B3485">
        <w:rPr>
          <w:rFonts w:ascii="Times New Roman" w:hAnsi="Times New Roman" w:cs="Times New Roman"/>
          <w:sz w:val="24"/>
          <w:szCs w:val="24"/>
        </w:rPr>
        <w:t xml:space="preserve"> Декларації, яка подається вперше в межах відповідної процедури добору чи конкурсу кандидатом, який не є суддею: 1) поле під назвою Декларації (період, за який подається Декларація) не заповнюється; 2) зазначаються твердження щодо обставин, які мали місце упродовж усього життя особи, яка її заповнює, та актуальні на дату подання Декларації. Якщо правилами відповідного добору чи конкурсу передбачено обов’язок кандидата щорічно подавати Декларацію, то в наступних деклараціях зазначаються: 1) звітний період, за який подається Декларація (у полі під назвою «Декларації»); 2) твердження щодо обставин, які мали місце упродовж звітного періоду. </w:t>
      </w:r>
    </w:p>
    <w:p w:rsidR="00CF66F9" w:rsidRPr="005B3485" w:rsidRDefault="007F1606" w:rsidP="00CF66F9">
      <w:pPr>
        <w:shd w:val="clear" w:color="auto" w:fill="FFFFFF"/>
        <w:spacing w:after="0" w:line="240" w:lineRule="auto"/>
        <w:ind w:firstLine="708"/>
        <w:contextualSpacing/>
        <w:jc w:val="both"/>
        <w:rPr>
          <w:rFonts w:ascii="Times New Roman" w:hAnsi="Times New Roman" w:cs="Times New Roman"/>
          <w:sz w:val="24"/>
          <w:szCs w:val="24"/>
        </w:rPr>
      </w:pPr>
      <w:r w:rsidRPr="005B3485">
        <w:rPr>
          <w:rFonts w:ascii="Times New Roman" w:hAnsi="Times New Roman" w:cs="Times New Roman"/>
          <w:sz w:val="24"/>
          <w:szCs w:val="24"/>
        </w:rPr>
        <w:t xml:space="preserve">Пунктом 4 Правил закріплено, що в межах строку, встановленого Комісією для подання Декларації, суб’єкт декларування вправі виправити помилки у поданій Декларації шляхом подання нової Декларації. В такому випадку чинною вважається остання подана Декларація. </w:t>
      </w:r>
      <w:r w:rsidRPr="005B3485">
        <w:rPr>
          <w:rFonts w:ascii="Times New Roman" w:hAnsi="Times New Roman" w:cs="Times New Roman"/>
          <w:sz w:val="24"/>
          <w:szCs w:val="24"/>
        </w:rPr>
        <w:lastRenderedPageBreak/>
        <w:t>Зміни до Декларації після закінчення встановленого Комісією строку для її подання не допускаються.</w:t>
      </w:r>
    </w:p>
    <w:p w:rsidR="00CF66F9" w:rsidRPr="005B3485" w:rsidRDefault="007F1606" w:rsidP="00CF66F9">
      <w:pPr>
        <w:shd w:val="clear" w:color="auto" w:fill="FFFFFF"/>
        <w:spacing w:after="0" w:line="240" w:lineRule="auto"/>
        <w:ind w:firstLine="708"/>
        <w:contextualSpacing/>
        <w:jc w:val="both"/>
        <w:rPr>
          <w:rFonts w:ascii="Times New Roman" w:hAnsi="Times New Roman" w:cs="Times New Roman"/>
          <w:sz w:val="24"/>
          <w:szCs w:val="24"/>
        </w:rPr>
      </w:pPr>
      <w:r w:rsidRPr="005B3485">
        <w:rPr>
          <w:rFonts w:ascii="Times New Roman" w:eastAsia="Times New Roman" w:hAnsi="Times New Roman" w:cs="Times New Roman"/>
          <w:sz w:val="24"/>
          <w:szCs w:val="24"/>
          <w:lang w:eastAsia="uk-UA"/>
        </w:rPr>
        <w:t>Комісією встановлено, що М</w:t>
      </w:r>
      <w:r w:rsidR="00CF66F9" w:rsidRPr="005B3485">
        <w:rPr>
          <w:rFonts w:ascii="Times New Roman" w:eastAsia="Times New Roman" w:hAnsi="Times New Roman" w:cs="Times New Roman"/>
          <w:sz w:val="24"/>
          <w:szCs w:val="24"/>
          <w:lang w:eastAsia="uk-UA"/>
        </w:rPr>
        <w:t>удрецька</w:t>
      </w:r>
      <w:r w:rsidRPr="005B3485">
        <w:rPr>
          <w:rFonts w:ascii="Times New Roman" w:eastAsia="Times New Roman" w:hAnsi="Times New Roman" w:cs="Times New Roman"/>
          <w:sz w:val="24"/>
          <w:szCs w:val="24"/>
          <w:lang w:eastAsia="uk-UA"/>
        </w:rPr>
        <w:t xml:space="preserve"> Г.В. несвоєчасно подала </w:t>
      </w:r>
      <w:r w:rsidR="00CF66F9" w:rsidRPr="005B3485">
        <w:rPr>
          <w:rFonts w:ascii="Times New Roman" w:eastAsia="Calibri" w:hAnsi="Times New Roman" w:cs="Times New Roman"/>
          <w:sz w:val="24"/>
          <w:szCs w:val="24"/>
          <w:shd w:val="clear" w:color="auto" w:fill="FFFFFF"/>
        </w:rPr>
        <w:t xml:space="preserve">декларацію доброчесності </w:t>
      </w:r>
      <w:r w:rsidR="00342753" w:rsidRPr="005B3485">
        <w:rPr>
          <w:rFonts w:ascii="Times New Roman" w:eastAsia="Calibri" w:hAnsi="Times New Roman" w:cs="Times New Roman"/>
          <w:sz w:val="24"/>
          <w:szCs w:val="24"/>
          <w:shd w:val="clear" w:color="auto" w:fill="FFFFFF"/>
        </w:rPr>
        <w:t xml:space="preserve">кандидата на посаду судді </w:t>
      </w:r>
      <w:r w:rsidR="00CF66F9" w:rsidRPr="005B3485">
        <w:rPr>
          <w:rFonts w:ascii="Times New Roman" w:eastAsia="Calibri" w:hAnsi="Times New Roman" w:cs="Times New Roman"/>
          <w:sz w:val="24"/>
          <w:szCs w:val="24"/>
          <w:shd w:val="clear" w:color="auto" w:fill="FFFFFF"/>
        </w:rPr>
        <w:t>за 2023</w:t>
      </w:r>
      <w:r w:rsidRPr="005B3485">
        <w:rPr>
          <w:rFonts w:ascii="Times New Roman" w:eastAsia="Calibri" w:hAnsi="Times New Roman" w:cs="Times New Roman"/>
          <w:sz w:val="24"/>
          <w:szCs w:val="24"/>
          <w:shd w:val="clear" w:color="auto" w:fill="FFFFFF"/>
        </w:rPr>
        <w:t xml:space="preserve"> рік</w:t>
      </w:r>
      <w:r w:rsidR="00CF66F9" w:rsidRPr="005B3485">
        <w:rPr>
          <w:rFonts w:ascii="Times New Roman" w:eastAsia="Times New Roman" w:hAnsi="Times New Roman" w:cs="Times New Roman"/>
          <w:sz w:val="24"/>
          <w:szCs w:val="24"/>
          <w:lang w:eastAsia="uk-UA"/>
        </w:rPr>
        <w:t>, а саме 30 травня 2024</w:t>
      </w:r>
      <w:r w:rsidRPr="005B3485">
        <w:rPr>
          <w:rFonts w:ascii="Times New Roman" w:eastAsia="Times New Roman" w:hAnsi="Times New Roman" w:cs="Times New Roman"/>
          <w:sz w:val="24"/>
          <w:szCs w:val="24"/>
          <w:lang w:eastAsia="uk-UA"/>
        </w:rPr>
        <w:t xml:space="preserve"> року, що формально є порушенням вимог, закріплених </w:t>
      </w:r>
      <w:r w:rsidR="00CF66F9" w:rsidRPr="005B3485">
        <w:rPr>
          <w:rFonts w:ascii="Times New Roman" w:hAnsi="Times New Roman" w:cs="Times New Roman"/>
          <w:sz w:val="24"/>
          <w:szCs w:val="24"/>
        </w:rPr>
        <w:t>у</w:t>
      </w:r>
      <w:r w:rsidRPr="005B3485">
        <w:rPr>
          <w:rFonts w:ascii="Times New Roman" w:hAnsi="Times New Roman" w:cs="Times New Roman"/>
          <w:sz w:val="24"/>
          <w:szCs w:val="24"/>
        </w:rPr>
        <w:t xml:space="preserve"> частині перші</w:t>
      </w:r>
      <w:r w:rsidR="0039707A">
        <w:rPr>
          <w:rFonts w:ascii="Times New Roman" w:hAnsi="Times New Roman" w:cs="Times New Roman"/>
          <w:sz w:val="24"/>
          <w:szCs w:val="24"/>
        </w:rPr>
        <w:t>й</w:t>
      </w:r>
      <w:r w:rsidRPr="005B3485">
        <w:rPr>
          <w:rFonts w:ascii="Times New Roman" w:hAnsi="Times New Roman" w:cs="Times New Roman"/>
          <w:sz w:val="24"/>
          <w:szCs w:val="24"/>
        </w:rPr>
        <w:t xml:space="preserve"> статті 62 Закону. </w:t>
      </w:r>
      <w:r w:rsidR="00CF66F9" w:rsidRPr="005B3485">
        <w:rPr>
          <w:rFonts w:ascii="Times New Roman" w:hAnsi="Times New Roman" w:cs="Times New Roman"/>
          <w:sz w:val="24"/>
          <w:szCs w:val="24"/>
        </w:rPr>
        <w:t>Водночас Комісія враховує встановлені обставини щодо того, що у 2024 році Мудрецькою Г.В. також подавалися декларації доброчесності раніше, зокрема 14 та 15 березня 2024 року, однак в окремих випадках у них не було зазначено звітного періоду або вони були помилково оформлені як декларації доброчесності судді замість декларації доброчесності кандидата.</w:t>
      </w:r>
    </w:p>
    <w:p w:rsidR="009E2613" w:rsidRPr="005B3485" w:rsidRDefault="00CF66F9" w:rsidP="009E2613">
      <w:pPr>
        <w:shd w:val="clear" w:color="auto" w:fill="FFFFFF"/>
        <w:spacing w:after="0" w:line="240" w:lineRule="auto"/>
        <w:ind w:firstLine="709"/>
        <w:contextualSpacing/>
        <w:jc w:val="both"/>
        <w:rPr>
          <w:rFonts w:ascii="Times New Roman" w:hAnsi="Times New Roman" w:cs="Times New Roman"/>
          <w:sz w:val="24"/>
          <w:szCs w:val="24"/>
        </w:rPr>
      </w:pPr>
      <w:r w:rsidRPr="005B3485">
        <w:rPr>
          <w:rFonts w:ascii="Times New Roman" w:eastAsia="Times New Roman" w:hAnsi="Times New Roman" w:cs="Times New Roman"/>
          <w:sz w:val="24"/>
          <w:szCs w:val="24"/>
          <w:lang w:eastAsia="uk-UA"/>
        </w:rPr>
        <w:t>З огляду на наведене Комісія зазначає, що виявлене порушення строків подання декларації доброчесності за 2023 рік має формальний характер та пов’язане з особливостями оформлення та повторного подання декларацій</w:t>
      </w:r>
      <w:r w:rsidR="00342753" w:rsidRPr="005B3485">
        <w:rPr>
          <w:rFonts w:ascii="Times New Roman" w:eastAsia="Times New Roman" w:hAnsi="Times New Roman" w:cs="Times New Roman"/>
          <w:sz w:val="24"/>
          <w:szCs w:val="24"/>
          <w:lang w:eastAsia="uk-UA"/>
        </w:rPr>
        <w:t xml:space="preserve"> доброчесності</w:t>
      </w:r>
      <w:r w:rsidRPr="005B3485">
        <w:rPr>
          <w:rFonts w:ascii="Times New Roman" w:eastAsia="Times New Roman" w:hAnsi="Times New Roman" w:cs="Times New Roman"/>
          <w:sz w:val="24"/>
          <w:szCs w:val="24"/>
          <w:lang w:eastAsia="uk-UA"/>
        </w:rPr>
        <w:t>, а не з умисним ухиленням від виконання встановлених вимог.</w:t>
      </w:r>
      <w:r w:rsidR="009E2613" w:rsidRPr="005B3485">
        <w:rPr>
          <w:rFonts w:ascii="Times New Roman" w:hAnsi="Times New Roman" w:cs="Times New Roman"/>
          <w:sz w:val="24"/>
          <w:szCs w:val="24"/>
          <w:shd w:val="clear" w:color="auto" w:fill="FFFFFF"/>
        </w:rPr>
        <w:t xml:space="preserve"> Досліджені обставини враховуватимуться Комісією при визначенні кількості балів за показником «сумлінність».</w:t>
      </w:r>
    </w:p>
    <w:p w:rsidR="004E7291" w:rsidRPr="005B3485" w:rsidRDefault="009E2613" w:rsidP="004E7291">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5B3485">
        <w:rPr>
          <w:rFonts w:ascii="Times New Roman" w:hAnsi="Times New Roman" w:cs="Times New Roman"/>
          <w:sz w:val="24"/>
          <w:szCs w:val="24"/>
        </w:rPr>
        <w:t>Комісією при оцінюванні цих обставин в сукупності враховано кількість допущених помилок при декларуванні.</w:t>
      </w:r>
    </w:p>
    <w:p w:rsidR="003D1871" w:rsidRPr="005B3485" w:rsidRDefault="003D1871" w:rsidP="004E7291">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5B3485">
        <w:rPr>
          <w:rFonts w:ascii="Times New Roman" w:eastAsia="Times New Roman" w:hAnsi="Times New Roman" w:cs="Times New Roman"/>
          <w:sz w:val="24"/>
          <w:szCs w:val="24"/>
          <w:lang w:eastAsia="uk-UA"/>
        </w:rPr>
        <w:t>Комісія вкотре відзначає, що</w:t>
      </w:r>
      <w:r w:rsidRPr="005B3485">
        <w:rPr>
          <w:rFonts w:ascii="Times New Roman" w:hAnsi="Times New Roman" w:cs="Times New Roman"/>
          <w:sz w:val="24"/>
          <w:szCs w:val="24"/>
        </w:rPr>
        <w:t xml:space="preserve"> о</w:t>
      </w:r>
      <w:r w:rsidRPr="005B3485">
        <w:rPr>
          <w:rFonts w:ascii="Times New Roman" w:eastAsia="Times New Roman" w:hAnsi="Times New Roman" w:cs="Times New Roman"/>
          <w:sz w:val="24"/>
          <w:szCs w:val="24"/>
          <w:lang w:eastAsia="uk-UA"/>
        </w:rPr>
        <w:t>днією зі складових доброчесності судді (кандидата на посаду судді) є сумлінність, яка передбачає старанне й відповідальне виконання своїх обов’язків. Оцінка чесності та сумлінності кандидата не може бути обмеженою лише його професійною діяльністю. Вона має включати й аналіз його поведінки поза межами професії, оскільки моральні якості кандидата на посаду судді мають бути бездоганними у всіх сферах його життя.</w:t>
      </w:r>
    </w:p>
    <w:p w:rsidR="003D1871" w:rsidRPr="005B3485" w:rsidRDefault="003D1871" w:rsidP="003D1871">
      <w:pPr>
        <w:spacing w:after="0" w:line="240" w:lineRule="auto"/>
        <w:ind w:firstLine="567"/>
        <w:jc w:val="both"/>
        <w:rPr>
          <w:rFonts w:ascii="Times New Roman" w:hAnsi="Times New Roman" w:cs="Times New Roman"/>
          <w:sz w:val="24"/>
          <w:szCs w:val="24"/>
        </w:rPr>
      </w:pPr>
      <w:r w:rsidRPr="005B3485">
        <w:rPr>
          <w:rFonts w:ascii="Times New Roman" w:eastAsia="Times New Roman" w:hAnsi="Times New Roman" w:cs="Times New Roman"/>
          <w:sz w:val="24"/>
          <w:szCs w:val="24"/>
          <w:lang w:eastAsia="uk-UA"/>
        </w:rPr>
        <w:t>Пунктом 19 розділу ІІІ Єдиних показників передбачено, що сумлінність – це старанне, ретельне та відповідальне виконання суддею (кандидатом на посаду судді) своїх обов’язків.</w:t>
      </w:r>
    </w:p>
    <w:p w:rsidR="003D1871" w:rsidRPr="005B3485" w:rsidRDefault="003D1871" w:rsidP="003D1871">
      <w:pPr>
        <w:spacing w:after="0" w:line="240" w:lineRule="auto"/>
        <w:ind w:firstLine="567"/>
        <w:jc w:val="both"/>
        <w:rPr>
          <w:rFonts w:ascii="Times New Roman" w:hAnsi="Times New Roman" w:cs="Times New Roman"/>
          <w:sz w:val="24"/>
          <w:szCs w:val="24"/>
        </w:rPr>
      </w:pPr>
      <w:r w:rsidRPr="005B3485">
        <w:rPr>
          <w:rFonts w:ascii="Times New Roman" w:eastAsia="Times New Roman" w:hAnsi="Times New Roman" w:cs="Times New Roman"/>
          <w:sz w:val="24"/>
          <w:szCs w:val="24"/>
          <w:lang w:eastAsia="uk-UA"/>
        </w:rPr>
        <w:t>Комісія підкреслює, що правильність і повнота декларування є одними з базових елементів доброчесності судді. Суддя як носій підвищеного стандарту поведінки має демонструвати зразкове ставлення до дотримання вимог щодо фінансового контролю. Навіть технічні помилки в деклараціях, якщо вони повторюються, можуть свідчити про недостатню старанність у виконанні обов’язків, які є необхідними для забезпечення суспільної довіри до судової влади.</w:t>
      </w:r>
    </w:p>
    <w:p w:rsidR="003D1871" w:rsidRPr="005B3485" w:rsidRDefault="003D1871" w:rsidP="003D1871">
      <w:pPr>
        <w:spacing w:after="0" w:line="240" w:lineRule="auto"/>
        <w:ind w:firstLine="567"/>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Показник сумлінності за критерієм доброчесності охоплює, зокрема, здатність кандидата сумлінно дотримуватися правил декларування, у тому числі щодо повноти та точності відображення відомостей. Належне та ретельне заповнення декларацій є проявом відповідальності й поваги до закону, який суддя повинен демонструвати у своїй професійній діяльності.</w:t>
      </w:r>
    </w:p>
    <w:p w:rsidR="003D1871" w:rsidRPr="005B3485" w:rsidRDefault="003D1871" w:rsidP="003D1871">
      <w:pPr>
        <w:spacing w:after="0" w:line="240" w:lineRule="auto"/>
        <w:ind w:firstLine="567"/>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К</w:t>
      </w:r>
      <w:r w:rsidR="004E7291" w:rsidRPr="005B3485">
        <w:rPr>
          <w:rFonts w:ascii="Times New Roman" w:eastAsia="Times New Roman" w:hAnsi="Times New Roman" w:cs="Times New Roman"/>
          <w:sz w:val="24"/>
          <w:szCs w:val="24"/>
          <w:lang w:eastAsia="uk-UA"/>
        </w:rPr>
        <w:t>омісія зазначає, що Мудрецька Г.В.</w:t>
      </w:r>
      <w:r w:rsidRPr="005B3485">
        <w:rPr>
          <w:rFonts w:ascii="Times New Roman" w:eastAsia="Times New Roman" w:hAnsi="Times New Roman" w:cs="Times New Roman"/>
          <w:sz w:val="24"/>
          <w:szCs w:val="24"/>
          <w:lang w:eastAsia="uk-UA"/>
        </w:rPr>
        <w:t xml:space="preserve"> при заповненні щ</w:t>
      </w:r>
      <w:r w:rsidR="004E7291" w:rsidRPr="005B3485">
        <w:rPr>
          <w:rFonts w:ascii="Times New Roman" w:eastAsia="Times New Roman" w:hAnsi="Times New Roman" w:cs="Times New Roman"/>
          <w:sz w:val="24"/>
          <w:szCs w:val="24"/>
          <w:lang w:eastAsia="uk-UA"/>
        </w:rPr>
        <w:t xml:space="preserve">орічних декларацій за </w:t>
      </w:r>
      <w:r w:rsidR="00E1565C" w:rsidRPr="005B3485">
        <w:rPr>
          <w:rFonts w:ascii="Times New Roman" w:hAnsi="Times New Roman" w:cs="Times New Roman"/>
          <w:sz w:val="24"/>
          <w:szCs w:val="24"/>
        </w:rPr>
        <w:t> </w:t>
      </w:r>
      <w:r w:rsidR="004E7291" w:rsidRPr="005B3485">
        <w:rPr>
          <w:rFonts w:ascii="Times New Roman" w:eastAsia="Times New Roman" w:hAnsi="Times New Roman" w:cs="Times New Roman"/>
          <w:sz w:val="24"/>
          <w:szCs w:val="24"/>
          <w:lang w:eastAsia="uk-UA"/>
        </w:rPr>
        <w:t>2022–</w:t>
      </w:r>
      <w:r w:rsidR="00E1565C" w:rsidRPr="005B3485">
        <w:rPr>
          <w:rFonts w:ascii="Times New Roman" w:hAnsi="Times New Roman" w:cs="Times New Roman"/>
          <w:sz w:val="24"/>
          <w:szCs w:val="24"/>
        </w:rPr>
        <w:t> </w:t>
      </w:r>
      <w:r w:rsidR="004E7291" w:rsidRPr="005B3485">
        <w:rPr>
          <w:rFonts w:ascii="Times New Roman" w:eastAsia="Times New Roman" w:hAnsi="Times New Roman" w:cs="Times New Roman"/>
          <w:sz w:val="24"/>
          <w:szCs w:val="24"/>
          <w:lang w:eastAsia="uk-UA"/>
        </w:rPr>
        <w:t xml:space="preserve">2024 </w:t>
      </w:r>
      <w:r w:rsidR="00E1565C" w:rsidRPr="005B3485">
        <w:rPr>
          <w:rFonts w:ascii="Times New Roman" w:hAnsi="Times New Roman" w:cs="Times New Roman"/>
          <w:sz w:val="24"/>
          <w:szCs w:val="24"/>
        </w:rPr>
        <w:t> </w:t>
      </w:r>
      <w:r w:rsidR="004E7291" w:rsidRPr="005B3485">
        <w:rPr>
          <w:rFonts w:ascii="Times New Roman" w:eastAsia="Times New Roman" w:hAnsi="Times New Roman" w:cs="Times New Roman"/>
          <w:sz w:val="24"/>
          <w:szCs w:val="24"/>
          <w:lang w:eastAsia="uk-UA"/>
        </w:rPr>
        <w:t>роки та декларації доброчесності кандид</w:t>
      </w:r>
      <w:r w:rsidR="00182642">
        <w:rPr>
          <w:rFonts w:ascii="Times New Roman" w:eastAsia="Times New Roman" w:hAnsi="Times New Roman" w:cs="Times New Roman"/>
          <w:sz w:val="24"/>
          <w:szCs w:val="24"/>
          <w:lang w:eastAsia="uk-UA"/>
        </w:rPr>
        <w:t>ата на посаду судді за 2023 рік припустилась систематичних помилок, що свідчить про певну</w:t>
      </w:r>
      <w:r w:rsidRPr="005B3485">
        <w:rPr>
          <w:rFonts w:ascii="Times New Roman" w:eastAsia="Times New Roman" w:hAnsi="Times New Roman" w:cs="Times New Roman"/>
          <w:sz w:val="24"/>
          <w:szCs w:val="24"/>
          <w:lang w:eastAsia="uk-UA"/>
        </w:rPr>
        <w:t xml:space="preserve"> недбалість та нехтування правилами заповнення цих декларацій, тобто несумлінність при виконанні покладеного на неї державою обов’язку декларування.</w:t>
      </w:r>
    </w:p>
    <w:p w:rsidR="003D1871" w:rsidRPr="005B3485" w:rsidRDefault="003D1871" w:rsidP="003D1871">
      <w:pPr>
        <w:spacing w:after="0" w:line="240" w:lineRule="auto"/>
        <w:ind w:firstLine="567"/>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Комісія враховує надані кандидатом пояснення, які підтверджують відсутність умислу та свідчать про готовність надалі дотримуватися вимог декларування. Однак такі пояснення не усувають факту системності помилок, що впливає на оцінку за показником «сумлінність».</w:t>
      </w:r>
    </w:p>
    <w:p w:rsidR="003D1871" w:rsidRPr="005B3485" w:rsidRDefault="003D1871" w:rsidP="003D1871">
      <w:pPr>
        <w:spacing w:after="0" w:line="240" w:lineRule="auto"/>
        <w:ind w:firstLine="567"/>
        <w:jc w:val="both"/>
        <w:rPr>
          <w:rFonts w:ascii="Times New Roman" w:hAnsi="Times New Roman" w:cs="Times New Roman"/>
          <w:sz w:val="24"/>
          <w:szCs w:val="24"/>
        </w:rPr>
      </w:pPr>
      <w:r w:rsidRPr="005B3485">
        <w:rPr>
          <w:rFonts w:ascii="Times New Roman" w:eastAsia="Times New Roman" w:hAnsi="Times New Roman" w:cs="Times New Roman"/>
          <w:sz w:val="24"/>
          <w:szCs w:val="24"/>
          <w:lang w:eastAsia="uk-UA"/>
        </w:rPr>
        <w:t xml:space="preserve">Ураховуючи викладені обставини, на думку Комісії, жодне з наведених порушень окремо не є суттєвим і само по собі не може свідчити про невідповідність кандидата критеріям доброчесності та професійної етики, проте в цьому випадку Комісія, зважаючи на системність порушень, які допускаються кандидатом протягом тривалого часу при заповненні відповідних декларацій, дійшла висновку про необхідність застосування приписів пункту 5.12 Положення щодо можливості зниження балів за вчинення декількох менш суттєвих порушень і, відповідно, зниження кількості балів за критерієм доброчесності та професійної етики на </w:t>
      </w:r>
      <w:r w:rsidRPr="005B3485">
        <w:rPr>
          <w:rFonts w:ascii="Times New Roman" w:eastAsia="Times New Roman" w:hAnsi="Times New Roman" w:cs="Times New Roman"/>
          <w:sz w:val="24"/>
          <w:szCs w:val="24"/>
          <w:lang w:val="ru-RU" w:eastAsia="uk-UA"/>
        </w:rPr>
        <w:t> </w:t>
      </w:r>
      <w:r w:rsidRPr="005B3485">
        <w:rPr>
          <w:rFonts w:ascii="Times New Roman" w:eastAsia="Times New Roman" w:hAnsi="Times New Roman" w:cs="Times New Roman"/>
          <w:sz w:val="24"/>
          <w:szCs w:val="24"/>
          <w:lang w:eastAsia="uk-UA"/>
        </w:rPr>
        <w:t xml:space="preserve">15 </w:t>
      </w:r>
      <w:r w:rsidRPr="005B3485">
        <w:rPr>
          <w:rFonts w:ascii="Times New Roman" w:eastAsia="Times New Roman" w:hAnsi="Times New Roman" w:cs="Times New Roman"/>
          <w:sz w:val="24"/>
          <w:szCs w:val="24"/>
          <w:lang w:val="ru-RU" w:eastAsia="uk-UA"/>
        </w:rPr>
        <w:t> </w:t>
      </w:r>
      <w:r w:rsidRPr="005B3485">
        <w:rPr>
          <w:rFonts w:ascii="Times New Roman" w:eastAsia="Times New Roman" w:hAnsi="Times New Roman" w:cs="Times New Roman"/>
          <w:sz w:val="24"/>
          <w:szCs w:val="24"/>
          <w:lang w:eastAsia="uk-UA"/>
        </w:rPr>
        <w:t>балів за показником «сумлінність».</w:t>
      </w:r>
    </w:p>
    <w:p w:rsidR="003D1871" w:rsidRPr="005B3485" w:rsidRDefault="003D1871" w:rsidP="003D1871">
      <w:pPr>
        <w:spacing w:after="0" w:line="240" w:lineRule="auto"/>
        <w:ind w:firstLine="708"/>
        <w:contextualSpacing/>
        <w:jc w:val="both"/>
        <w:rPr>
          <w:rFonts w:ascii="Times New Roman" w:eastAsia="Times New Roman" w:hAnsi="Times New Roman" w:cs="Times New Roman"/>
          <w:sz w:val="24"/>
          <w:szCs w:val="24"/>
          <w:highlight w:val="white"/>
          <w:lang w:eastAsia="ru-RU"/>
        </w:rPr>
      </w:pPr>
      <w:r w:rsidRPr="005B3485">
        <w:rPr>
          <w:rFonts w:ascii="Times New Roman" w:eastAsia="Times New Roman" w:hAnsi="Times New Roman" w:cs="Times New Roman"/>
          <w:sz w:val="24"/>
          <w:szCs w:val="24"/>
          <w:highlight w:val="white"/>
          <w:lang w:eastAsia="ru-RU"/>
        </w:rPr>
        <w:lastRenderedPageBreak/>
        <w:t xml:space="preserve">Водночас Комісія вважає, що вказані вище </w:t>
      </w:r>
      <w:r w:rsidRPr="005B3485">
        <w:rPr>
          <w:rFonts w:ascii="Times New Roman" w:hAnsi="Times New Roman" w:cs="Times New Roman"/>
          <w:sz w:val="24"/>
          <w:szCs w:val="24"/>
          <w:shd w:val="clear" w:color="auto" w:fill="FFFFFF"/>
        </w:rPr>
        <w:t>факти як кожен окремо, так і в сукупності</w:t>
      </w:r>
      <w:r w:rsidRPr="005B3485">
        <w:rPr>
          <w:rFonts w:ascii="Times New Roman" w:eastAsia="Times New Roman" w:hAnsi="Times New Roman" w:cs="Times New Roman"/>
          <w:sz w:val="24"/>
          <w:szCs w:val="24"/>
          <w:highlight w:val="white"/>
          <w:lang w:eastAsia="ru-RU"/>
        </w:rPr>
        <w:t xml:space="preserve"> не є достатн</w:t>
      </w:r>
      <w:r w:rsidR="004E7291" w:rsidRPr="005B3485">
        <w:rPr>
          <w:rFonts w:ascii="Times New Roman" w:eastAsia="Times New Roman" w:hAnsi="Times New Roman" w:cs="Times New Roman"/>
          <w:sz w:val="24"/>
          <w:szCs w:val="24"/>
          <w:highlight w:val="white"/>
          <w:lang w:eastAsia="ru-RU"/>
        </w:rPr>
        <w:t>іми для визнання Мудрецької Г.В.</w:t>
      </w:r>
      <w:r w:rsidRPr="005B3485">
        <w:rPr>
          <w:rFonts w:ascii="Times New Roman" w:eastAsia="Times New Roman" w:hAnsi="Times New Roman" w:cs="Times New Roman"/>
          <w:sz w:val="24"/>
          <w:szCs w:val="24"/>
          <w:highlight w:val="white"/>
          <w:lang w:eastAsia="ru-RU"/>
        </w:rPr>
        <w:t xml:space="preserve"> такою, що не відповідає критеріям доброчесності та професійної етики. Відповідну інформацію належним чином враховано Комісією при дослідженні досьє та проведенні співбесіди, що знайшло своє відображення при зниженні балів за виявлені порушення правил та/або норм.</w:t>
      </w:r>
      <w:bookmarkStart w:id="10" w:name="_heading=h.ikw76prunhvo" w:colFirst="0" w:colLast="0"/>
      <w:bookmarkEnd w:id="10"/>
    </w:p>
    <w:p w:rsidR="003D1871" w:rsidRPr="005B3485" w:rsidRDefault="003D1871" w:rsidP="003D1871">
      <w:pPr>
        <w:spacing w:after="0" w:line="240" w:lineRule="auto"/>
        <w:ind w:firstLine="708"/>
        <w:contextualSpacing/>
        <w:jc w:val="both"/>
        <w:rPr>
          <w:rFonts w:ascii="Times New Roman" w:eastAsia="Times New Roman" w:hAnsi="Times New Roman" w:cs="Times New Roman"/>
          <w:sz w:val="24"/>
          <w:szCs w:val="24"/>
          <w:highlight w:val="white"/>
          <w:lang w:eastAsia="ru-RU"/>
        </w:rPr>
      </w:pPr>
      <w:r w:rsidRPr="005B3485">
        <w:rPr>
          <w:rFonts w:ascii="Times New Roman" w:hAnsi="Times New Roman" w:cs="Times New Roman"/>
          <w:sz w:val="24"/>
          <w:szCs w:val="24"/>
          <w:shd w:val="clear" w:color="auto" w:fill="FFFFFF"/>
        </w:rPr>
        <w:t>Стосовно інших обставин, обговорених під час співбесіди, Комісією не встановлено фактів, які б свідчили про пору</w:t>
      </w:r>
      <w:r w:rsidR="004E7291" w:rsidRPr="005B3485">
        <w:rPr>
          <w:rFonts w:ascii="Times New Roman" w:hAnsi="Times New Roman" w:cs="Times New Roman"/>
          <w:sz w:val="24"/>
          <w:szCs w:val="24"/>
          <w:shd w:val="clear" w:color="auto" w:fill="FFFFFF"/>
        </w:rPr>
        <w:t>шення кандидатом Мудрецькою Г.В.</w:t>
      </w:r>
      <w:r w:rsidRPr="005B3485">
        <w:rPr>
          <w:rFonts w:ascii="Times New Roman" w:hAnsi="Times New Roman" w:cs="Times New Roman"/>
          <w:sz w:val="24"/>
          <w:szCs w:val="24"/>
          <w:shd w:val="clear" w:color="auto" w:fill="FFFFFF"/>
        </w:rPr>
        <w:t xml:space="preserve"> критеріїв професійної етики та доброчесності та впливали б на їх оцінку.</w:t>
      </w:r>
    </w:p>
    <w:p w:rsidR="003D1871" w:rsidRPr="005B3485" w:rsidRDefault="003D1871" w:rsidP="003D1871">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w:t>
      </w:r>
      <w:r w:rsidR="00FB1991" w:rsidRPr="005B3485">
        <w:rPr>
          <w:rFonts w:ascii="Times New Roman" w:eastAsia="Times New Roman" w:hAnsi="Times New Roman" w:cs="Times New Roman"/>
          <w:sz w:val="24"/>
          <w:szCs w:val="24"/>
          <w:lang w:eastAsia="uk-UA"/>
        </w:rPr>
        <w:t>а цими критеріями, становить 285</w:t>
      </w:r>
      <w:r w:rsidRPr="005B3485">
        <w:rPr>
          <w:rFonts w:ascii="Times New Roman" w:eastAsia="Times New Roman" w:hAnsi="Times New Roman" w:cs="Times New Roman"/>
          <w:sz w:val="24"/>
          <w:szCs w:val="24"/>
          <w:lang w:eastAsia="uk-UA"/>
        </w:rPr>
        <w:t xml:space="preserve"> балів із 300 можливих, що є вищим за 75% (225 </w:t>
      </w:r>
      <w:r w:rsidRPr="005B3485">
        <w:rPr>
          <w:rFonts w:ascii="Times New Roman" w:eastAsia="Calibri" w:hAnsi="Times New Roman" w:cs="Times New Roman"/>
          <w:sz w:val="24"/>
          <w:szCs w:val="24"/>
          <w:highlight w:val="white"/>
          <w:lang w:eastAsia="ru-RU"/>
        </w:rPr>
        <w:t> </w:t>
      </w:r>
      <w:r w:rsidRPr="005B3485">
        <w:rPr>
          <w:rFonts w:ascii="Times New Roman" w:eastAsia="Times New Roman" w:hAnsi="Times New Roman" w:cs="Times New Roman"/>
          <w:sz w:val="24"/>
          <w:szCs w:val="24"/>
          <w:lang w:eastAsia="uk-UA"/>
        </w:rPr>
        <w:t>балів) максимально можливого бала, тому Комісія виснує, що кандидат відповідає критерію професійної етики та доброчесності.</w:t>
      </w:r>
    </w:p>
    <w:p w:rsidR="003D1871" w:rsidRDefault="003D1871" w:rsidP="003D1871">
      <w:pPr>
        <w:shd w:val="clear" w:color="auto" w:fill="FFFFFF"/>
        <w:tabs>
          <w:tab w:val="left" w:pos="426"/>
        </w:tabs>
        <w:spacing w:after="0" w:line="240" w:lineRule="auto"/>
        <w:contextualSpacing/>
        <w:jc w:val="both"/>
        <w:rPr>
          <w:rFonts w:ascii="Times New Roman" w:eastAsia="Times New Roman" w:hAnsi="Times New Roman" w:cs="Times New Roman"/>
          <w:b/>
          <w:bCs/>
          <w:sz w:val="24"/>
          <w:szCs w:val="24"/>
          <w:lang w:eastAsia="ru-RU"/>
        </w:rPr>
      </w:pPr>
      <w:r w:rsidRPr="005B3485">
        <w:rPr>
          <w:rFonts w:ascii="Times New Roman" w:eastAsia="Times New Roman" w:hAnsi="Times New Roman" w:cs="Times New Roman"/>
          <w:b/>
          <w:bCs/>
          <w:sz w:val="24"/>
          <w:szCs w:val="24"/>
          <w:lang w:eastAsia="ru-RU"/>
        </w:rPr>
        <w:tab/>
      </w:r>
      <w:r w:rsidRPr="005B3485">
        <w:rPr>
          <w:rFonts w:ascii="Times New Roman" w:eastAsia="Times New Roman" w:hAnsi="Times New Roman" w:cs="Times New Roman"/>
          <w:b/>
          <w:bCs/>
          <w:sz w:val="24"/>
          <w:szCs w:val="24"/>
          <w:lang w:eastAsia="ru-RU"/>
        </w:rPr>
        <w:tab/>
        <w:t>Висновки за результата</w:t>
      </w:r>
      <w:r w:rsidR="00F53553" w:rsidRPr="005B3485">
        <w:rPr>
          <w:rFonts w:ascii="Times New Roman" w:eastAsia="Times New Roman" w:hAnsi="Times New Roman" w:cs="Times New Roman"/>
          <w:b/>
          <w:bCs/>
          <w:sz w:val="24"/>
          <w:szCs w:val="24"/>
          <w:lang w:eastAsia="ru-RU"/>
        </w:rPr>
        <w:t>ми кваліфікаційного оцінювання.</w:t>
      </w:r>
    </w:p>
    <w:p w:rsidR="00FF081E" w:rsidRPr="005B3485" w:rsidRDefault="00FF081E" w:rsidP="003D1871">
      <w:pPr>
        <w:shd w:val="clear" w:color="auto" w:fill="FFFFFF"/>
        <w:tabs>
          <w:tab w:val="left" w:pos="426"/>
        </w:tabs>
        <w:spacing w:after="0" w:line="240" w:lineRule="auto"/>
        <w:contextualSpacing/>
        <w:jc w:val="both"/>
        <w:rPr>
          <w:rFonts w:ascii="Times New Roman" w:eastAsia="Times New Roman" w:hAnsi="Times New Roman" w:cs="Times New Roman"/>
          <w:b/>
          <w:bCs/>
          <w:sz w:val="24"/>
          <w:szCs w:val="24"/>
          <w:lang w:eastAsia="ru-RU"/>
        </w:rPr>
      </w:pPr>
    </w:p>
    <w:tbl>
      <w:tblPr>
        <w:tblStyle w:val="ab"/>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802"/>
        <w:gridCol w:w="3863"/>
        <w:gridCol w:w="1983"/>
        <w:gridCol w:w="2123"/>
      </w:tblGrid>
      <w:tr w:rsidR="000A035C" w:rsidRPr="005B3485" w:rsidTr="00B62262">
        <w:tc>
          <w:tcPr>
            <w:tcW w:w="1784" w:type="dxa"/>
            <w:shd w:val="clear" w:color="auto" w:fill="F2F2F2" w:themeFill="background1" w:themeFillShade="F2"/>
          </w:tcPr>
          <w:p w:rsidR="003D1871" w:rsidRPr="005B3485" w:rsidRDefault="003D1871" w:rsidP="00B62262">
            <w:pPr>
              <w:tabs>
                <w:tab w:val="left" w:pos="426"/>
              </w:tabs>
              <w:contextualSpacing/>
              <w:jc w:val="center"/>
              <w:rPr>
                <w:rFonts w:ascii="Times New Roman" w:eastAsia="Times New Roman" w:hAnsi="Times New Roman" w:cs="Times New Roman"/>
                <w:b/>
                <w:bCs/>
                <w:sz w:val="24"/>
                <w:szCs w:val="24"/>
                <w:lang w:eastAsia="ru-RU"/>
              </w:rPr>
            </w:pPr>
            <w:r w:rsidRPr="005B3485">
              <w:rPr>
                <w:rFonts w:ascii="Times New Roman" w:eastAsia="Times New Roman" w:hAnsi="Times New Roman" w:cs="Times New Roman"/>
                <w:b/>
                <w:bCs/>
                <w:sz w:val="24"/>
                <w:szCs w:val="24"/>
                <w:lang w:eastAsia="ru-RU"/>
              </w:rPr>
              <w:t>КРИТЕРІЇ</w:t>
            </w:r>
          </w:p>
        </w:tc>
        <w:tc>
          <w:tcPr>
            <w:tcW w:w="3876" w:type="dxa"/>
            <w:shd w:val="clear" w:color="auto" w:fill="F2F2F2" w:themeFill="background1" w:themeFillShade="F2"/>
          </w:tcPr>
          <w:p w:rsidR="003D1871" w:rsidRPr="005B3485" w:rsidRDefault="003D1871" w:rsidP="00B62262">
            <w:pPr>
              <w:tabs>
                <w:tab w:val="left" w:pos="426"/>
              </w:tabs>
              <w:contextualSpacing/>
              <w:jc w:val="center"/>
              <w:rPr>
                <w:rFonts w:ascii="Times New Roman" w:eastAsia="Times New Roman" w:hAnsi="Times New Roman" w:cs="Times New Roman"/>
                <w:b/>
                <w:bCs/>
                <w:sz w:val="24"/>
                <w:szCs w:val="24"/>
                <w:lang w:eastAsia="ru-RU"/>
              </w:rPr>
            </w:pPr>
            <w:r w:rsidRPr="005B3485">
              <w:rPr>
                <w:rFonts w:ascii="Times New Roman" w:eastAsia="Times New Roman" w:hAnsi="Times New Roman" w:cs="Times New Roman"/>
                <w:b/>
                <w:bCs/>
                <w:sz w:val="24"/>
                <w:szCs w:val="24"/>
                <w:lang w:eastAsia="ru-RU"/>
              </w:rPr>
              <w:t>ПОКАЗНИКИ</w:t>
            </w:r>
          </w:p>
        </w:tc>
        <w:tc>
          <w:tcPr>
            <w:tcW w:w="1985" w:type="dxa"/>
            <w:shd w:val="clear" w:color="auto" w:fill="F2F2F2" w:themeFill="background1" w:themeFillShade="F2"/>
          </w:tcPr>
          <w:p w:rsidR="003D1871" w:rsidRPr="005B3485" w:rsidRDefault="003D1871" w:rsidP="00B62262">
            <w:pPr>
              <w:tabs>
                <w:tab w:val="left" w:pos="426"/>
              </w:tabs>
              <w:contextualSpacing/>
              <w:jc w:val="center"/>
              <w:rPr>
                <w:rFonts w:ascii="Times New Roman" w:eastAsia="Times New Roman" w:hAnsi="Times New Roman" w:cs="Times New Roman"/>
                <w:b/>
                <w:bCs/>
                <w:sz w:val="24"/>
                <w:szCs w:val="24"/>
                <w:lang w:eastAsia="ru-RU"/>
              </w:rPr>
            </w:pPr>
            <w:r w:rsidRPr="005B3485">
              <w:rPr>
                <w:rFonts w:ascii="Times New Roman" w:eastAsia="Times New Roman" w:hAnsi="Times New Roman" w:cs="Times New Roman"/>
                <w:b/>
                <w:bCs/>
                <w:sz w:val="24"/>
                <w:szCs w:val="24"/>
                <w:lang w:eastAsia="ru-RU"/>
              </w:rPr>
              <w:t>РЕЗУЛЬТАТ </w:t>
            </w:r>
          </w:p>
          <w:p w:rsidR="003D1871" w:rsidRPr="005B3485" w:rsidRDefault="003D1871" w:rsidP="00B62262">
            <w:pPr>
              <w:tabs>
                <w:tab w:val="left" w:pos="426"/>
              </w:tabs>
              <w:contextualSpacing/>
              <w:jc w:val="center"/>
              <w:rPr>
                <w:rFonts w:ascii="Times New Roman" w:eastAsia="Times New Roman" w:hAnsi="Times New Roman" w:cs="Times New Roman"/>
                <w:b/>
                <w:bCs/>
                <w:sz w:val="24"/>
                <w:szCs w:val="24"/>
                <w:lang w:eastAsia="ru-RU"/>
              </w:rPr>
            </w:pPr>
            <w:r w:rsidRPr="005B3485">
              <w:rPr>
                <w:rFonts w:ascii="Times New Roman" w:eastAsia="Times New Roman" w:hAnsi="Times New Roman" w:cs="Times New Roman"/>
                <w:b/>
                <w:bCs/>
                <w:sz w:val="24"/>
                <w:szCs w:val="24"/>
                <w:lang w:eastAsia="ru-RU"/>
              </w:rPr>
              <w:t>(за показником)</w:t>
            </w:r>
          </w:p>
        </w:tc>
        <w:tc>
          <w:tcPr>
            <w:tcW w:w="2126" w:type="dxa"/>
            <w:shd w:val="clear" w:color="auto" w:fill="F2F2F2" w:themeFill="background1" w:themeFillShade="F2"/>
          </w:tcPr>
          <w:p w:rsidR="003D1871" w:rsidRPr="005B3485" w:rsidRDefault="003D1871" w:rsidP="00B62262">
            <w:pPr>
              <w:tabs>
                <w:tab w:val="left" w:pos="426"/>
              </w:tabs>
              <w:contextualSpacing/>
              <w:jc w:val="center"/>
              <w:rPr>
                <w:rFonts w:ascii="Times New Roman" w:eastAsia="Times New Roman" w:hAnsi="Times New Roman" w:cs="Times New Roman"/>
                <w:b/>
                <w:bCs/>
                <w:sz w:val="24"/>
                <w:szCs w:val="24"/>
                <w:lang w:eastAsia="ru-RU"/>
              </w:rPr>
            </w:pPr>
            <w:r w:rsidRPr="005B3485">
              <w:rPr>
                <w:rFonts w:ascii="Times New Roman" w:eastAsia="Times New Roman" w:hAnsi="Times New Roman" w:cs="Times New Roman"/>
                <w:b/>
                <w:bCs/>
                <w:sz w:val="24"/>
                <w:szCs w:val="24"/>
                <w:lang w:eastAsia="ru-RU"/>
              </w:rPr>
              <w:t>РЕЗУЛЬТАТ </w:t>
            </w:r>
            <w:r w:rsidRPr="005B3485">
              <w:rPr>
                <w:rFonts w:ascii="Times New Roman" w:eastAsia="Times New Roman" w:hAnsi="Times New Roman" w:cs="Times New Roman"/>
                <w:b/>
                <w:bCs/>
                <w:sz w:val="24"/>
                <w:szCs w:val="24"/>
                <w:lang w:eastAsia="ru-RU"/>
              </w:rPr>
              <w:br/>
              <w:t>(за критерієм)</w:t>
            </w:r>
          </w:p>
        </w:tc>
      </w:tr>
      <w:tr w:rsidR="000A035C" w:rsidRPr="005B3485" w:rsidTr="00B62262">
        <w:tc>
          <w:tcPr>
            <w:tcW w:w="1784" w:type="dxa"/>
            <w:vMerge w:val="restart"/>
            <w:vAlign w:val="center"/>
          </w:tcPr>
          <w:p w:rsidR="003D1871" w:rsidRPr="005B3485" w:rsidRDefault="003D1871" w:rsidP="00B62262">
            <w:pPr>
              <w:tabs>
                <w:tab w:val="left" w:pos="426"/>
              </w:tabs>
              <w:contextualSpacing/>
              <w:rPr>
                <w:rFonts w:ascii="Times New Roman" w:eastAsia="Times New Roman" w:hAnsi="Times New Roman" w:cs="Times New Roman"/>
                <w:b/>
                <w:bCs/>
                <w:sz w:val="24"/>
                <w:szCs w:val="24"/>
                <w:lang w:eastAsia="ru-RU"/>
              </w:rPr>
            </w:pPr>
            <w:r w:rsidRPr="005B3485">
              <w:rPr>
                <w:rFonts w:ascii="Times New Roman" w:eastAsia="Times New Roman" w:hAnsi="Times New Roman" w:cs="Times New Roman"/>
                <w:sz w:val="24"/>
                <w:szCs w:val="24"/>
                <w:lang w:eastAsia="ru-RU"/>
              </w:rPr>
              <w:t>Професійна компетентність</w:t>
            </w:r>
          </w:p>
        </w:tc>
        <w:tc>
          <w:tcPr>
            <w:tcW w:w="3876" w:type="dxa"/>
          </w:tcPr>
          <w:p w:rsidR="003D1871" w:rsidRPr="005B3485" w:rsidRDefault="003D1871" w:rsidP="00B62262">
            <w:pPr>
              <w:tabs>
                <w:tab w:val="left" w:pos="426"/>
              </w:tabs>
              <w:contextualSpacing/>
              <w:jc w:val="both"/>
              <w:rPr>
                <w:rFonts w:ascii="Times New Roman" w:eastAsia="Times New Roman" w:hAnsi="Times New Roman" w:cs="Times New Roman"/>
                <w:b/>
                <w:bCs/>
                <w:sz w:val="24"/>
                <w:szCs w:val="24"/>
                <w:lang w:eastAsia="ru-RU"/>
              </w:rPr>
            </w:pPr>
            <w:r w:rsidRPr="005B3485">
              <w:rPr>
                <w:rFonts w:ascii="Times New Roman" w:eastAsia="Times New Roman" w:hAnsi="Times New Roman" w:cs="Times New Roman"/>
                <w:sz w:val="24"/>
                <w:szCs w:val="24"/>
                <w:lang w:eastAsia="ru-RU"/>
              </w:rPr>
              <w:t>Когнітивні здібності</w:t>
            </w:r>
          </w:p>
        </w:tc>
        <w:tc>
          <w:tcPr>
            <w:tcW w:w="1985" w:type="dxa"/>
            <w:vAlign w:val="center"/>
          </w:tcPr>
          <w:p w:rsidR="003D1871" w:rsidRPr="005B3485" w:rsidRDefault="00FB1991" w:rsidP="00B62262">
            <w:pPr>
              <w:tabs>
                <w:tab w:val="left" w:pos="426"/>
              </w:tabs>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53</w:t>
            </w:r>
          </w:p>
        </w:tc>
        <w:tc>
          <w:tcPr>
            <w:tcW w:w="2126" w:type="dxa"/>
            <w:vMerge w:val="restart"/>
            <w:vAlign w:val="center"/>
          </w:tcPr>
          <w:p w:rsidR="003D1871" w:rsidRPr="005B3485" w:rsidRDefault="00FB1991" w:rsidP="00B62262">
            <w:pPr>
              <w:tabs>
                <w:tab w:val="left" w:pos="426"/>
              </w:tabs>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364,5</w:t>
            </w:r>
          </w:p>
        </w:tc>
      </w:tr>
      <w:tr w:rsidR="000A035C" w:rsidRPr="005B3485" w:rsidTr="00B62262">
        <w:tc>
          <w:tcPr>
            <w:tcW w:w="1784" w:type="dxa"/>
            <w:vMerge/>
          </w:tcPr>
          <w:p w:rsidR="003D1871" w:rsidRPr="005B3485" w:rsidRDefault="003D1871" w:rsidP="00B62262">
            <w:pPr>
              <w:tabs>
                <w:tab w:val="left" w:pos="426"/>
              </w:tabs>
              <w:contextualSpacing/>
              <w:jc w:val="both"/>
              <w:rPr>
                <w:rFonts w:ascii="Times New Roman" w:eastAsia="Times New Roman" w:hAnsi="Times New Roman" w:cs="Times New Roman"/>
                <w:b/>
                <w:bCs/>
                <w:sz w:val="24"/>
                <w:szCs w:val="24"/>
                <w:lang w:eastAsia="ru-RU"/>
              </w:rPr>
            </w:pPr>
          </w:p>
        </w:tc>
        <w:tc>
          <w:tcPr>
            <w:tcW w:w="3876" w:type="dxa"/>
          </w:tcPr>
          <w:p w:rsidR="003D1871" w:rsidRPr="005B3485" w:rsidRDefault="003D1871" w:rsidP="00B62262">
            <w:pPr>
              <w:tabs>
                <w:tab w:val="left" w:pos="426"/>
              </w:tabs>
              <w:contextualSpacing/>
              <w:jc w:val="both"/>
              <w:rPr>
                <w:rFonts w:ascii="Times New Roman" w:eastAsia="Times New Roman" w:hAnsi="Times New Roman" w:cs="Times New Roman"/>
                <w:b/>
                <w:bCs/>
                <w:sz w:val="24"/>
                <w:szCs w:val="24"/>
                <w:lang w:eastAsia="ru-RU"/>
              </w:rPr>
            </w:pPr>
            <w:r w:rsidRPr="005B3485">
              <w:rPr>
                <w:rFonts w:ascii="Times New Roman" w:eastAsia="Times New Roman" w:hAnsi="Times New Roman" w:cs="Times New Roman"/>
                <w:sz w:val="24"/>
                <w:szCs w:val="24"/>
                <w:lang w:eastAsia="ru-RU"/>
              </w:rPr>
              <w:t>Знання історії української державності</w:t>
            </w:r>
          </w:p>
        </w:tc>
        <w:tc>
          <w:tcPr>
            <w:tcW w:w="1985" w:type="dxa"/>
            <w:vAlign w:val="center"/>
          </w:tcPr>
          <w:p w:rsidR="003D1871" w:rsidRPr="005B3485" w:rsidRDefault="003D1871" w:rsidP="00B62262">
            <w:pPr>
              <w:tabs>
                <w:tab w:val="left" w:pos="426"/>
              </w:tabs>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40</w:t>
            </w:r>
          </w:p>
        </w:tc>
        <w:tc>
          <w:tcPr>
            <w:tcW w:w="2126" w:type="dxa"/>
            <w:vMerge/>
            <w:vAlign w:val="center"/>
          </w:tcPr>
          <w:p w:rsidR="003D1871" w:rsidRPr="005B3485" w:rsidRDefault="003D1871" w:rsidP="00B62262">
            <w:pPr>
              <w:tabs>
                <w:tab w:val="left" w:pos="426"/>
              </w:tabs>
              <w:contextualSpacing/>
              <w:jc w:val="center"/>
              <w:rPr>
                <w:rFonts w:ascii="Times New Roman" w:eastAsia="Times New Roman" w:hAnsi="Times New Roman" w:cs="Times New Roman"/>
                <w:sz w:val="24"/>
                <w:szCs w:val="24"/>
                <w:lang w:eastAsia="ru-RU"/>
              </w:rPr>
            </w:pPr>
          </w:p>
        </w:tc>
      </w:tr>
      <w:tr w:rsidR="000A035C" w:rsidRPr="005B3485" w:rsidTr="00B62262">
        <w:tc>
          <w:tcPr>
            <w:tcW w:w="1784" w:type="dxa"/>
            <w:vMerge/>
          </w:tcPr>
          <w:p w:rsidR="003D1871" w:rsidRPr="005B3485" w:rsidRDefault="003D1871" w:rsidP="00B62262">
            <w:pPr>
              <w:tabs>
                <w:tab w:val="left" w:pos="426"/>
              </w:tabs>
              <w:contextualSpacing/>
              <w:jc w:val="both"/>
              <w:rPr>
                <w:rFonts w:ascii="Times New Roman" w:eastAsia="Times New Roman" w:hAnsi="Times New Roman" w:cs="Times New Roman"/>
                <w:b/>
                <w:bCs/>
                <w:sz w:val="24"/>
                <w:szCs w:val="24"/>
                <w:lang w:eastAsia="ru-RU"/>
              </w:rPr>
            </w:pPr>
          </w:p>
        </w:tc>
        <w:tc>
          <w:tcPr>
            <w:tcW w:w="3876" w:type="dxa"/>
          </w:tcPr>
          <w:p w:rsidR="003D1871" w:rsidRPr="005B3485" w:rsidRDefault="003D1871" w:rsidP="00B62262">
            <w:pPr>
              <w:tabs>
                <w:tab w:val="left" w:pos="426"/>
              </w:tabs>
              <w:contextualSpacing/>
              <w:jc w:val="both"/>
              <w:rPr>
                <w:rFonts w:ascii="Times New Roman" w:eastAsia="Times New Roman" w:hAnsi="Times New Roman" w:cs="Times New Roman"/>
                <w:b/>
                <w:bCs/>
                <w:sz w:val="24"/>
                <w:szCs w:val="24"/>
                <w:lang w:eastAsia="ru-RU"/>
              </w:rPr>
            </w:pPr>
            <w:r w:rsidRPr="005B3485">
              <w:rPr>
                <w:rFonts w:ascii="Times New Roman" w:eastAsia="Times New Roman" w:hAnsi="Times New Roman" w:cs="Times New Roman"/>
                <w:sz w:val="24"/>
                <w:szCs w:val="24"/>
                <w:lang w:eastAsia="ru-RU"/>
              </w:rPr>
              <w:t>Знання у сфері права та спеціалізації суду</w:t>
            </w:r>
          </w:p>
        </w:tc>
        <w:tc>
          <w:tcPr>
            <w:tcW w:w="1985" w:type="dxa"/>
            <w:vAlign w:val="center"/>
          </w:tcPr>
          <w:p w:rsidR="003D1871" w:rsidRPr="005B3485" w:rsidRDefault="00FB1991" w:rsidP="00B62262">
            <w:pPr>
              <w:tabs>
                <w:tab w:val="left" w:pos="426"/>
              </w:tabs>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144</w:t>
            </w:r>
          </w:p>
        </w:tc>
        <w:tc>
          <w:tcPr>
            <w:tcW w:w="2126" w:type="dxa"/>
            <w:vMerge/>
            <w:vAlign w:val="center"/>
          </w:tcPr>
          <w:p w:rsidR="003D1871" w:rsidRPr="005B3485" w:rsidRDefault="003D1871" w:rsidP="00B62262">
            <w:pPr>
              <w:tabs>
                <w:tab w:val="left" w:pos="426"/>
              </w:tabs>
              <w:contextualSpacing/>
              <w:jc w:val="center"/>
              <w:rPr>
                <w:rFonts w:ascii="Times New Roman" w:eastAsia="Times New Roman" w:hAnsi="Times New Roman" w:cs="Times New Roman"/>
                <w:sz w:val="24"/>
                <w:szCs w:val="24"/>
                <w:lang w:eastAsia="ru-RU"/>
              </w:rPr>
            </w:pPr>
          </w:p>
        </w:tc>
      </w:tr>
      <w:tr w:rsidR="000A035C" w:rsidRPr="005B3485" w:rsidTr="00B62262">
        <w:tc>
          <w:tcPr>
            <w:tcW w:w="1784" w:type="dxa"/>
            <w:vMerge/>
          </w:tcPr>
          <w:p w:rsidR="003D1871" w:rsidRPr="005B3485" w:rsidRDefault="003D1871" w:rsidP="00B62262">
            <w:pPr>
              <w:tabs>
                <w:tab w:val="left" w:pos="426"/>
              </w:tabs>
              <w:contextualSpacing/>
              <w:jc w:val="both"/>
              <w:rPr>
                <w:rFonts w:ascii="Times New Roman" w:eastAsia="Times New Roman" w:hAnsi="Times New Roman" w:cs="Times New Roman"/>
                <w:b/>
                <w:bCs/>
                <w:sz w:val="24"/>
                <w:szCs w:val="24"/>
                <w:lang w:eastAsia="ru-RU"/>
              </w:rPr>
            </w:pPr>
          </w:p>
        </w:tc>
        <w:tc>
          <w:tcPr>
            <w:tcW w:w="3876" w:type="dxa"/>
          </w:tcPr>
          <w:p w:rsidR="003D1871" w:rsidRPr="005B3485" w:rsidRDefault="003D1871" w:rsidP="00B62262">
            <w:pPr>
              <w:tabs>
                <w:tab w:val="left" w:pos="426"/>
              </w:tabs>
              <w:contextualSpacing/>
              <w:jc w:val="both"/>
              <w:rPr>
                <w:rFonts w:ascii="Times New Roman" w:eastAsia="Times New Roman" w:hAnsi="Times New Roman" w:cs="Times New Roman"/>
                <w:b/>
                <w:bCs/>
                <w:sz w:val="24"/>
                <w:szCs w:val="24"/>
                <w:lang w:eastAsia="ru-RU"/>
              </w:rPr>
            </w:pPr>
            <w:r w:rsidRPr="005B3485">
              <w:rPr>
                <w:rFonts w:ascii="Times New Roman" w:eastAsia="Times New Roman" w:hAnsi="Times New Roman" w:cs="Times New Roman"/>
                <w:sz w:val="24"/>
                <w:szCs w:val="24"/>
                <w:lang w:eastAsia="ru-RU"/>
              </w:rPr>
              <w:t>Здатність практичного застосування знань у сфері права у суді відповідного рівня та спеціалізації</w:t>
            </w:r>
          </w:p>
        </w:tc>
        <w:tc>
          <w:tcPr>
            <w:tcW w:w="1985" w:type="dxa"/>
            <w:vAlign w:val="center"/>
          </w:tcPr>
          <w:p w:rsidR="003D1871" w:rsidRPr="005B3485" w:rsidRDefault="00FB1991" w:rsidP="00B62262">
            <w:pPr>
              <w:tabs>
                <w:tab w:val="left" w:pos="426"/>
              </w:tabs>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127,5</w:t>
            </w:r>
          </w:p>
        </w:tc>
        <w:tc>
          <w:tcPr>
            <w:tcW w:w="2126" w:type="dxa"/>
            <w:vMerge/>
            <w:vAlign w:val="center"/>
          </w:tcPr>
          <w:p w:rsidR="003D1871" w:rsidRPr="005B3485" w:rsidRDefault="003D1871" w:rsidP="00B62262">
            <w:pPr>
              <w:tabs>
                <w:tab w:val="left" w:pos="426"/>
              </w:tabs>
              <w:contextualSpacing/>
              <w:jc w:val="center"/>
              <w:rPr>
                <w:rFonts w:ascii="Times New Roman" w:eastAsia="Times New Roman" w:hAnsi="Times New Roman" w:cs="Times New Roman"/>
                <w:sz w:val="24"/>
                <w:szCs w:val="24"/>
                <w:lang w:eastAsia="ru-RU"/>
              </w:rPr>
            </w:pPr>
          </w:p>
        </w:tc>
      </w:tr>
      <w:tr w:rsidR="000A035C" w:rsidRPr="005B3485" w:rsidTr="00B62262">
        <w:tc>
          <w:tcPr>
            <w:tcW w:w="1784" w:type="dxa"/>
            <w:vMerge w:val="restart"/>
            <w:vAlign w:val="center"/>
          </w:tcPr>
          <w:p w:rsidR="003D1871" w:rsidRPr="005B3485" w:rsidRDefault="003D1871" w:rsidP="00B62262">
            <w:pPr>
              <w:tabs>
                <w:tab w:val="left" w:pos="426"/>
              </w:tabs>
              <w:contextualSpacing/>
              <w:rPr>
                <w:rFonts w:ascii="Times New Roman" w:eastAsia="Times New Roman" w:hAnsi="Times New Roman" w:cs="Times New Roman"/>
                <w:b/>
                <w:bCs/>
                <w:sz w:val="24"/>
                <w:szCs w:val="24"/>
                <w:lang w:eastAsia="ru-RU"/>
              </w:rPr>
            </w:pPr>
            <w:r w:rsidRPr="005B3485">
              <w:rPr>
                <w:rFonts w:ascii="Times New Roman" w:eastAsia="Times New Roman" w:hAnsi="Times New Roman" w:cs="Times New Roman"/>
                <w:sz w:val="24"/>
                <w:szCs w:val="24"/>
                <w:lang w:eastAsia="ru-RU"/>
              </w:rPr>
              <w:t>Особиста компетентність</w:t>
            </w:r>
          </w:p>
        </w:tc>
        <w:tc>
          <w:tcPr>
            <w:tcW w:w="3876" w:type="dxa"/>
          </w:tcPr>
          <w:p w:rsidR="003D1871" w:rsidRPr="005B3485" w:rsidRDefault="003D1871" w:rsidP="00B62262">
            <w:pPr>
              <w:tabs>
                <w:tab w:val="left" w:pos="426"/>
              </w:tabs>
              <w:contextualSpacing/>
              <w:jc w:val="both"/>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Рішучість та відповідальність</w:t>
            </w:r>
          </w:p>
        </w:tc>
        <w:tc>
          <w:tcPr>
            <w:tcW w:w="1985" w:type="dxa"/>
            <w:vAlign w:val="center"/>
          </w:tcPr>
          <w:p w:rsidR="003D1871" w:rsidRPr="005B3485" w:rsidRDefault="00FB1991" w:rsidP="00B62262">
            <w:pPr>
              <w:tabs>
                <w:tab w:val="left" w:pos="426"/>
              </w:tabs>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19</w:t>
            </w:r>
          </w:p>
        </w:tc>
        <w:tc>
          <w:tcPr>
            <w:tcW w:w="2126" w:type="dxa"/>
            <w:vMerge w:val="restart"/>
            <w:vAlign w:val="center"/>
          </w:tcPr>
          <w:p w:rsidR="003D1871" w:rsidRPr="005B3485" w:rsidRDefault="00FB1991" w:rsidP="00B62262">
            <w:pPr>
              <w:tabs>
                <w:tab w:val="left" w:pos="426"/>
              </w:tabs>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38</w:t>
            </w:r>
            <w:r w:rsidR="003D1871" w:rsidRPr="005B3485">
              <w:rPr>
                <w:rFonts w:ascii="Times New Roman" w:eastAsia="Times New Roman" w:hAnsi="Times New Roman" w:cs="Times New Roman"/>
                <w:sz w:val="24"/>
                <w:szCs w:val="24"/>
                <w:lang w:eastAsia="ru-RU"/>
              </w:rPr>
              <w:t>,5</w:t>
            </w:r>
          </w:p>
        </w:tc>
      </w:tr>
      <w:tr w:rsidR="000A035C" w:rsidRPr="005B3485" w:rsidTr="00B62262">
        <w:tc>
          <w:tcPr>
            <w:tcW w:w="1784" w:type="dxa"/>
            <w:vMerge/>
          </w:tcPr>
          <w:p w:rsidR="003D1871" w:rsidRPr="005B3485" w:rsidRDefault="003D1871" w:rsidP="00B62262">
            <w:pPr>
              <w:tabs>
                <w:tab w:val="left" w:pos="426"/>
              </w:tabs>
              <w:contextualSpacing/>
              <w:jc w:val="both"/>
              <w:rPr>
                <w:rFonts w:ascii="Times New Roman" w:eastAsia="Times New Roman" w:hAnsi="Times New Roman" w:cs="Times New Roman"/>
                <w:b/>
                <w:bCs/>
                <w:sz w:val="24"/>
                <w:szCs w:val="24"/>
                <w:lang w:eastAsia="ru-RU"/>
              </w:rPr>
            </w:pPr>
          </w:p>
        </w:tc>
        <w:tc>
          <w:tcPr>
            <w:tcW w:w="3876" w:type="dxa"/>
          </w:tcPr>
          <w:p w:rsidR="003D1871" w:rsidRPr="005B3485" w:rsidRDefault="003D1871" w:rsidP="00B62262">
            <w:pPr>
              <w:tabs>
                <w:tab w:val="left" w:pos="426"/>
              </w:tabs>
              <w:contextualSpacing/>
              <w:jc w:val="both"/>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Безперервний розвиток</w:t>
            </w:r>
          </w:p>
        </w:tc>
        <w:tc>
          <w:tcPr>
            <w:tcW w:w="1985" w:type="dxa"/>
            <w:vAlign w:val="center"/>
          </w:tcPr>
          <w:p w:rsidR="003D1871" w:rsidRPr="005B3485" w:rsidRDefault="00FB1991" w:rsidP="00B62262">
            <w:pPr>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19,5</w:t>
            </w:r>
          </w:p>
        </w:tc>
        <w:tc>
          <w:tcPr>
            <w:tcW w:w="2126" w:type="dxa"/>
            <w:vMerge/>
            <w:vAlign w:val="center"/>
          </w:tcPr>
          <w:p w:rsidR="003D1871" w:rsidRPr="005B3485" w:rsidRDefault="003D1871" w:rsidP="00B62262">
            <w:pPr>
              <w:tabs>
                <w:tab w:val="left" w:pos="426"/>
              </w:tabs>
              <w:contextualSpacing/>
              <w:jc w:val="center"/>
              <w:rPr>
                <w:rFonts w:ascii="Times New Roman" w:eastAsia="Times New Roman" w:hAnsi="Times New Roman" w:cs="Times New Roman"/>
                <w:sz w:val="24"/>
                <w:szCs w:val="24"/>
                <w:lang w:eastAsia="ru-RU"/>
              </w:rPr>
            </w:pPr>
          </w:p>
        </w:tc>
      </w:tr>
      <w:tr w:rsidR="000A035C" w:rsidRPr="005B3485" w:rsidTr="00B62262">
        <w:tc>
          <w:tcPr>
            <w:tcW w:w="1784" w:type="dxa"/>
            <w:vMerge w:val="restart"/>
            <w:vAlign w:val="center"/>
          </w:tcPr>
          <w:p w:rsidR="003D1871" w:rsidRPr="005B3485" w:rsidRDefault="003D1871" w:rsidP="00B62262">
            <w:pPr>
              <w:tabs>
                <w:tab w:val="left" w:pos="426"/>
              </w:tabs>
              <w:contextualSpacing/>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Соціальна компетентність</w:t>
            </w:r>
          </w:p>
        </w:tc>
        <w:tc>
          <w:tcPr>
            <w:tcW w:w="3876" w:type="dxa"/>
          </w:tcPr>
          <w:p w:rsidR="003D1871" w:rsidRPr="005B3485" w:rsidRDefault="003D1871" w:rsidP="00B62262">
            <w:pPr>
              <w:tabs>
                <w:tab w:val="left" w:pos="426"/>
              </w:tabs>
              <w:contextualSpacing/>
              <w:jc w:val="both"/>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Ефективна комунікація</w:t>
            </w:r>
          </w:p>
        </w:tc>
        <w:tc>
          <w:tcPr>
            <w:tcW w:w="1985" w:type="dxa"/>
            <w:vAlign w:val="center"/>
          </w:tcPr>
          <w:p w:rsidR="003D1871" w:rsidRPr="005B3485" w:rsidRDefault="00FB1991" w:rsidP="00B62262">
            <w:pPr>
              <w:tabs>
                <w:tab w:val="left" w:pos="426"/>
              </w:tabs>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9,75</w:t>
            </w:r>
          </w:p>
        </w:tc>
        <w:tc>
          <w:tcPr>
            <w:tcW w:w="2126" w:type="dxa"/>
            <w:vMerge w:val="restart"/>
            <w:vAlign w:val="center"/>
          </w:tcPr>
          <w:p w:rsidR="003D1871" w:rsidRPr="005B3485" w:rsidRDefault="00FB1991" w:rsidP="00B62262">
            <w:pPr>
              <w:tabs>
                <w:tab w:val="left" w:pos="426"/>
              </w:tabs>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38</w:t>
            </w:r>
          </w:p>
          <w:p w:rsidR="003D1871" w:rsidRPr="005B3485" w:rsidRDefault="003D1871" w:rsidP="00B62262">
            <w:pPr>
              <w:tabs>
                <w:tab w:val="left" w:pos="426"/>
              </w:tabs>
              <w:contextualSpacing/>
              <w:jc w:val="center"/>
              <w:rPr>
                <w:rFonts w:ascii="Times New Roman" w:eastAsia="Times New Roman" w:hAnsi="Times New Roman" w:cs="Times New Roman"/>
                <w:sz w:val="24"/>
                <w:szCs w:val="24"/>
                <w:lang w:eastAsia="ru-RU"/>
              </w:rPr>
            </w:pPr>
          </w:p>
        </w:tc>
      </w:tr>
      <w:tr w:rsidR="000A035C" w:rsidRPr="005B3485" w:rsidTr="00B62262">
        <w:tc>
          <w:tcPr>
            <w:tcW w:w="1784" w:type="dxa"/>
            <w:vMerge/>
          </w:tcPr>
          <w:p w:rsidR="003D1871" w:rsidRPr="005B3485" w:rsidRDefault="003D1871" w:rsidP="00B62262">
            <w:pPr>
              <w:tabs>
                <w:tab w:val="left" w:pos="426"/>
              </w:tabs>
              <w:contextualSpacing/>
              <w:jc w:val="both"/>
              <w:rPr>
                <w:rFonts w:ascii="Times New Roman" w:eastAsia="Times New Roman" w:hAnsi="Times New Roman" w:cs="Times New Roman"/>
                <w:sz w:val="24"/>
                <w:szCs w:val="24"/>
                <w:lang w:eastAsia="ru-RU"/>
              </w:rPr>
            </w:pPr>
          </w:p>
        </w:tc>
        <w:tc>
          <w:tcPr>
            <w:tcW w:w="3876" w:type="dxa"/>
          </w:tcPr>
          <w:p w:rsidR="003D1871" w:rsidRPr="005B3485" w:rsidRDefault="003D1871" w:rsidP="00B62262">
            <w:pPr>
              <w:tabs>
                <w:tab w:val="left" w:pos="426"/>
              </w:tabs>
              <w:contextualSpacing/>
              <w:jc w:val="both"/>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Ефективна взаємодія</w:t>
            </w:r>
          </w:p>
        </w:tc>
        <w:tc>
          <w:tcPr>
            <w:tcW w:w="1985" w:type="dxa"/>
            <w:vAlign w:val="center"/>
          </w:tcPr>
          <w:p w:rsidR="003D1871" w:rsidRPr="005B3485" w:rsidRDefault="00FB1991" w:rsidP="00B62262">
            <w:pPr>
              <w:tabs>
                <w:tab w:val="left" w:pos="426"/>
              </w:tabs>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9,5</w:t>
            </w:r>
          </w:p>
        </w:tc>
        <w:tc>
          <w:tcPr>
            <w:tcW w:w="2126" w:type="dxa"/>
            <w:vMerge/>
            <w:vAlign w:val="center"/>
          </w:tcPr>
          <w:p w:rsidR="003D1871" w:rsidRPr="005B3485" w:rsidRDefault="003D1871" w:rsidP="00B62262">
            <w:pPr>
              <w:tabs>
                <w:tab w:val="left" w:pos="426"/>
              </w:tabs>
              <w:contextualSpacing/>
              <w:jc w:val="center"/>
              <w:rPr>
                <w:rFonts w:ascii="Times New Roman" w:eastAsia="Times New Roman" w:hAnsi="Times New Roman" w:cs="Times New Roman"/>
                <w:sz w:val="24"/>
                <w:szCs w:val="24"/>
                <w:lang w:eastAsia="ru-RU"/>
              </w:rPr>
            </w:pPr>
          </w:p>
        </w:tc>
      </w:tr>
      <w:tr w:rsidR="000A035C" w:rsidRPr="005B3485" w:rsidTr="00B62262">
        <w:tc>
          <w:tcPr>
            <w:tcW w:w="1784" w:type="dxa"/>
            <w:vMerge/>
          </w:tcPr>
          <w:p w:rsidR="003D1871" w:rsidRPr="005B3485" w:rsidRDefault="003D1871" w:rsidP="00B62262">
            <w:pPr>
              <w:tabs>
                <w:tab w:val="left" w:pos="426"/>
              </w:tabs>
              <w:contextualSpacing/>
              <w:jc w:val="both"/>
              <w:rPr>
                <w:rFonts w:ascii="Times New Roman" w:eastAsia="Times New Roman" w:hAnsi="Times New Roman" w:cs="Times New Roman"/>
                <w:sz w:val="24"/>
                <w:szCs w:val="24"/>
                <w:lang w:eastAsia="ru-RU"/>
              </w:rPr>
            </w:pPr>
          </w:p>
        </w:tc>
        <w:tc>
          <w:tcPr>
            <w:tcW w:w="3876" w:type="dxa"/>
          </w:tcPr>
          <w:p w:rsidR="003D1871" w:rsidRPr="005B3485" w:rsidRDefault="003D1871" w:rsidP="00B62262">
            <w:pPr>
              <w:tabs>
                <w:tab w:val="left" w:pos="426"/>
              </w:tabs>
              <w:contextualSpacing/>
              <w:jc w:val="both"/>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Стійкість мотивації</w:t>
            </w:r>
          </w:p>
        </w:tc>
        <w:tc>
          <w:tcPr>
            <w:tcW w:w="1985" w:type="dxa"/>
            <w:vAlign w:val="center"/>
          </w:tcPr>
          <w:p w:rsidR="003D1871" w:rsidRPr="005B3485" w:rsidRDefault="00FB1991" w:rsidP="00B62262">
            <w:pPr>
              <w:tabs>
                <w:tab w:val="left" w:pos="426"/>
              </w:tabs>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9,25</w:t>
            </w:r>
          </w:p>
        </w:tc>
        <w:tc>
          <w:tcPr>
            <w:tcW w:w="2126" w:type="dxa"/>
            <w:vMerge/>
            <w:vAlign w:val="center"/>
          </w:tcPr>
          <w:p w:rsidR="003D1871" w:rsidRPr="005B3485" w:rsidRDefault="003D1871" w:rsidP="00B62262">
            <w:pPr>
              <w:tabs>
                <w:tab w:val="left" w:pos="426"/>
              </w:tabs>
              <w:contextualSpacing/>
              <w:jc w:val="center"/>
              <w:rPr>
                <w:rFonts w:ascii="Times New Roman" w:eastAsia="Times New Roman" w:hAnsi="Times New Roman" w:cs="Times New Roman"/>
                <w:sz w:val="24"/>
                <w:szCs w:val="24"/>
                <w:lang w:eastAsia="ru-RU"/>
              </w:rPr>
            </w:pPr>
          </w:p>
        </w:tc>
      </w:tr>
      <w:tr w:rsidR="000A035C" w:rsidRPr="005B3485" w:rsidTr="00B62262">
        <w:tc>
          <w:tcPr>
            <w:tcW w:w="1784" w:type="dxa"/>
            <w:vMerge/>
          </w:tcPr>
          <w:p w:rsidR="003D1871" w:rsidRPr="005B3485" w:rsidRDefault="003D1871" w:rsidP="00B62262">
            <w:pPr>
              <w:tabs>
                <w:tab w:val="left" w:pos="426"/>
              </w:tabs>
              <w:contextualSpacing/>
              <w:jc w:val="both"/>
              <w:rPr>
                <w:rFonts w:ascii="Times New Roman" w:eastAsia="Times New Roman" w:hAnsi="Times New Roman" w:cs="Times New Roman"/>
                <w:sz w:val="24"/>
                <w:szCs w:val="24"/>
                <w:lang w:eastAsia="ru-RU"/>
              </w:rPr>
            </w:pPr>
          </w:p>
        </w:tc>
        <w:tc>
          <w:tcPr>
            <w:tcW w:w="3876" w:type="dxa"/>
          </w:tcPr>
          <w:p w:rsidR="003D1871" w:rsidRPr="005B3485" w:rsidRDefault="003D1871" w:rsidP="00B62262">
            <w:pPr>
              <w:tabs>
                <w:tab w:val="left" w:pos="426"/>
              </w:tabs>
              <w:contextualSpacing/>
              <w:jc w:val="both"/>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Емоційна стійкість</w:t>
            </w:r>
          </w:p>
        </w:tc>
        <w:tc>
          <w:tcPr>
            <w:tcW w:w="1985" w:type="dxa"/>
            <w:tcBorders>
              <w:bottom w:val="single" w:sz="8" w:space="0" w:color="000000"/>
            </w:tcBorders>
            <w:vAlign w:val="center"/>
          </w:tcPr>
          <w:p w:rsidR="003D1871" w:rsidRPr="005B3485" w:rsidRDefault="00FB1991" w:rsidP="00B62262">
            <w:pPr>
              <w:tabs>
                <w:tab w:val="left" w:pos="426"/>
              </w:tabs>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9,5</w:t>
            </w:r>
          </w:p>
        </w:tc>
        <w:tc>
          <w:tcPr>
            <w:tcW w:w="2126" w:type="dxa"/>
            <w:vMerge/>
            <w:vAlign w:val="center"/>
          </w:tcPr>
          <w:p w:rsidR="003D1871" w:rsidRPr="005B3485" w:rsidRDefault="003D1871" w:rsidP="00B62262">
            <w:pPr>
              <w:tabs>
                <w:tab w:val="left" w:pos="426"/>
              </w:tabs>
              <w:contextualSpacing/>
              <w:jc w:val="center"/>
              <w:rPr>
                <w:rFonts w:ascii="Times New Roman" w:eastAsia="Times New Roman" w:hAnsi="Times New Roman" w:cs="Times New Roman"/>
                <w:sz w:val="24"/>
                <w:szCs w:val="24"/>
                <w:lang w:eastAsia="ru-RU"/>
              </w:rPr>
            </w:pPr>
          </w:p>
        </w:tc>
      </w:tr>
      <w:tr w:rsidR="000A035C" w:rsidRPr="005B3485" w:rsidTr="00B62262">
        <w:tc>
          <w:tcPr>
            <w:tcW w:w="1784" w:type="dxa"/>
            <w:vMerge w:val="restart"/>
            <w:vAlign w:val="center"/>
          </w:tcPr>
          <w:p w:rsidR="003D1871" w:rsidRPr="005B3485" w:rsidRDefault="003D1871" w:rsidP="00B62262">
            <w:pPr>
              <w:tabs>
                <w:tab w:val="left" w:pos="426"/>
              </w:tabs>
              <w:contextualSpacing/>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Доброчесність та професійна етика</w:t>
            </w:r>
          </w:p>
        </w:tc>
        <w:tc>
          <w:tcPr>
            <w:tcW w:w="3876" w:type="dxa"/>
          </w:tcPr>
          <w:p w:rsidR="003D1871" w:rsidRPr="005B3485" w:rsidRDefault="003D1871" w:rsidP="00B62262">
            <w:pPr>
              <w:tabs>
                <w:tab w:val="left" w:pos="426"/>
              </w:tabs>
              <w:contextualSpacing/>
              <w:jc w:val="both"/>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Незалежність</w:t>
            </w:r>
          </w:p>
        </w:tc>
        <w:tc>
          <w:tcPr>
            <w:tcW w:w="1985" w:type="dxa"/>
            <w:vMerge w:val="restart"/>
            <w:shd w:val="clear" w:color="auto" w:fill="FFFFFF" w:themeFill="background1"/>
            <w:vAlign w:val="center"/>
          </w:tcPr>
          <w:p w:rsidR="003D1871" w:rsidRPr="005B3485" w:rsidRDefault="003D1871" w:rsidP="00B62262">
            <w:pPr>
              <w:tabs>
                <w:tab w:val="left" w:pos="426"/>
              </w:tabs>
              <w:contextualSpacing/>
              <w:jc w:val="center"/>
              <w:rPr>
                <w:rFonts w:ascii="Times New Roman" w:eastAsia="Times New Roman" w:hAnsi="Times New Roman" w:cs="Times New Roman"/>
                <w:sz w:val="24"/>
                <w:szCs w:val="24"/>
                <w:lang w:eastAsia="ru-RU"/>
              </w:rPr>
            </w:pPr>
          </w:p>
        </w:tc>
        <w:tc>
          <w:tcPr>
            <w:tcW w:w="2126" w:type="dxa"/>
            <w:vMerge w:val="restart"/>
            <w:vAlign w:val="center"/>
          </w:tcPr>
          <w:p w:rsidR="003D1871" w:rsidRPr="005B3485" w:rsidRDefault="00FB1991" w:rsidP="00B62262">
            <w:pPr>
              <w:tabs>
                <w:tab w:val="left" w:pos="426"/>
              </w:tabs>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285</w:t>
            </w:r>
          </w:p>
          <w:p w:rsidR="003D1871" w:rsidRPr="005B3485" w:rsidRDefault="003D1871" w:rsidP="00B62262">
            <w:pPr>
              <w:tabs>
                <w:tab w:val="left" w:pos="426"/>
              </w:tabs>
              <w:contextualSpacing/>
              <w:rPr>
                <w:rFonts w:ascii="Times New Roman" w:eastAsia="Times New Roman" w:hAnsi="Times New Roman" w:cs="Times New Roman"/>
                <w:sz w:val="24"/>
                <w:szCs w:val="24"/>
                <w:lang w:eastAsia="ru-RU"/>
              </w:rPr>
            </w:pPr>
          </w:p>
        </w:tc>
      </w:tr>
      <w:tr w:rsidR="000A035C" w:rsidRPr="005B3485" w:rsidTr="00B62262">
        <w:tc>
          <w:tcPr>
            <w:tcW w:w="1784" w:type="dxa"/>
            <w:vMerge/>
          </w:tcPr>
          <w:p w:rsidR="003D1871" w:rsidRPr="005B3485" w:rsidRDefault="003D1871" w:rsidP="00B62262">
            <w:pPr>
              <w:tabs>
                <w:tab w:val="left" w:pos="426"/>
              </w:tabs>
              <w:contextualSpacing/>
              <w:jc w:val="both"/>
              <w:rPr>
                <w:rFonts w:ascii="Times New Roman" w:eastAsia="Times New Roman" w:hAnsi="Times New Roman" w:cs="Times New Roman"/>
                <w:sz w:val="24"/>
                <w:szCs w:val="24"/>
                <w:lang w:eastAsia="ru-RU"/>
              </w:rPr>
            </w:pPr>
          </w:p>
        </w:tc>
        <w:tc>
          <w:tcPr>
            <w:tcW w:w="3876" w:type="dxa"/>
          </w:tcPr>
          <w:p w:rsidR="003D1871" w:rsidRPr="005B3485" w:rsidRDefault="003D1871" w:rsidP="00B62262">
            <w:pPr>
              <w:tabs>
                <w:tab w:val="left" w:pos="426"/>
              </w:tabs>
              <w:contextualSpacing/>
              <w:jc w:val="both"/>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Чесність</w:t>
            </w:r>
          </w:p>
        </w:tc>
        <w:tc>
          <w:tcPr>
            <w:tcW w:w="1985" w:type="dxa"/>
            <w:vMerge/>
            <w:shd w:val="clear" w:color="auto" w:fill="FFFFFF" w:themeFill="background1"/>
            <w:vAlign w:val="center"/>
          </w:tcPr>
          <w:p w:rsidR="003D1871" w:rsidRPr="005B3485" w:rsidRDefault="003D1871" w:rsidP="00B62262">
            <w:pPr>
              <w:tabs>
                <w:tab w:val="left" w:pos="426"/>
              </w:tabs>
              <w:contextualSpacing/>
              <w:jc w:val="center"/>
              <w:rPr>
                <w:rFonts w:ascii="Times New Roman" w:eastAsia="Times New Roman" w:hAnsi="Times New Roman" w:cs="Times New Roman"/>
                <w:sz w:val="24"/>
                <w:szCs w:val="24"/>
                <w:lang w:eastAsia="ru-RU"/>
              </w:rPr>
            </w:pPr>
          </w:p>
        </w:tc>
        <w:tc>
          <w:tcPr>
            <w:tcW w:w="2126" w:type="dxa"/>
            <w:vMerge/>
            <w:vAlign w:val="center"/>
          </w:tcPr>
          <w:p w:rsidR="003D1871" w:rsidRPr="005B3485" w:rsidRDefault="003D1871" w:rsidP="00B62262">
            <w:pPr>
              <w:tabs>
                <w:tab w:val="left" w:pos="426"/>
              </w:tabs>
              <w:contextualSpacing/>
              <w:jc w:val="center"/>
              <w:rPr>
                <w:rFonts w:ascii="Times New Roman" w:eastAsia="Times New Roman" w:hAnsi="Times New Roman" w:cs="Times New Roman"/>
                <w:sz w:val="24"/>
                <w:szCs w:val="24"/>
                <w:lang w:eastAsia="ru-RU"/>
              </w:rPr>
            </w:pPr>
          </w:p>
        </w:tc>
      </w:tr>
      <w:tr w:rsidR="000A035C" w:rsidRPr="005B3485" w:rsidTr="00B62262">
        <w:tc>
          <w:tcPr>
            <w:tcW w:w="1784" w:type="dxa"/>
            <w:vMerge/>
          </w:tcPr>
          <w:p w:rsidR="003D1871" w:rsidRPr="005B3485" w:rsidRDefault="003D1871" w:rsidP="00B62262">
            <w:pPr>
              <w:tabs>
                <w:tab w:val="left" w:pos="426"/>
              </w:tabs>
              <w:contextualSpacing/>
              <w:jc w:val="both"/>
              <w:rPr>
                <w:rFonts w:ascii="Times New Roman" w:eastAsia="Times New Roman" w:hAnsi="Times New Roman" w:cs="Times New Roman"/>
                <w:sz w:val="24"/>
                <w:szCs w:val="24"/>
                <w:lang w:eastAsia="ru-RU"/>
              </w:rPr>
            </w:pPr>
          </w:p>
        </w:tc>
        <w:tc>
          <w:tcPr>
            <w:tcW w:w="3876" w:type="dxa"/>
          </w:tcPr>
          <w:p w:rsidR="003D1871" w:rsidRPr="005B3485" w:rsidRDefault="003D1871" w:rsidP="00B62262">
            <w:pPr>
              <w:tabs>
                <w:tab w:val="left" w:pos="426"/>
              </w:tabs>
              <w:contextualSpacing/>
              <w:jc w:val="both"/>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Неупередженість</w:t>
            </w:r>
          </w:p>
        </w:tc>
        <w:tc>
          <w:tcPr>
            <w:tcW w:w="1985" w:type="dxa"/>
            <w:vMerge/>
            <w:shd w:val="clear" w:color="auto" w:fill="FFFFFF" w:themeFill="background1"/>
            <w:vAlign w:val="center"/>
          </w:tcPr>
          <w:p w:rsidR="003D1871" w:rsidRPr="005B3485" w:rsidRDefault="003D1871" w:rsidP="00B62262">
            <w:pPr>
              <w:tabs>
                <w:tab w:val="left" w:pos="426"/>
              </w:tabs>
              <w:contextualSpacing/>
              <w:jc w:val="center"/>
              <w:rPr>
                <w:rFonts w:ascii="Times New Roman" w:eastAsia="Times New Roman" w:hAnsi="Times New Roman" w:cs="Times New Roman"/>
                <w:sz w:val="24"/>
                <w:szCs w:val="24"/>
                <w:lang w:eastAsia="ru-RU"/>
              </w:rPr>
            </w:pPr>
          </w:p>
        </w:tc>
        <w:tc>
          <w:tcPr>
            <w:tcW w:w="2126" w:type="dxa"/>
            <w:vMerge/>
            <w:vAlign w:val="center"/>
          </w:tcPr>
          <w:p w:rsidR="003D1871" w:rsidRPr="005B3485" w:rsidRDefault="003D1871" w:rsidP="00B62262">
            <w:pPr>
              <w:tabs>
                <w:tab w:val="left" w:pos="426"/>
              </w:tabs>
              <w:contextualSpacing/>
              <w:jc w:val="center"/>
              <w:rPr>
                <w:rFonts w:ascii="Times New Roman" w:eastAsia="Times New Roman" w:hAnsi="Times New Roman" w:cs="Times New Roman"/>
                <w:sz w:val="24"/>
                <w:szCs w:val="24"/>
                <w:lang w:eastAsia="ru-RU"/>
              </w:rPr>
            </w:pPr>
          </w:p>
        </w:tc>
      </w:tr>
      <w:tr w:rsidR="000A035C" w:rsidRPr="005B3485" w:rsidTr="00B62262">
        <w:tc>
          <w:tcPr>
            <w:tcW w:w="1784" w:type="dxa"/>
            <w:vMerge/>
          </w:tcPr>
          <w:p w:rsidR="003D1871" w:rsidRPr="005B3485" w:rsidRDefault="003D1871" w:rsidP="00B62262">
            <w:pPr>
              <w:tabs>
                <w:tab w:val="left" w:pos="426"/>
              </w:tabs>
              <w:contextualSpacing/>
              <w:jc w:val="both"/>
              <w:rPr>
                <w:rFonts w:ascii="Times New Roman" w:eastAsia="Times New Roman" w:hAnsi="Times New Roman" w:cs="Times New Roman"/>
                <w:sz w:val="24"/>
                <w:szCs w:val="24"/>
                <w:lang w:eastAsia="ru-RU"/>
              </w:rPr>
            </w:pPr>
          </w:p>
        </w:tc>
        <w:tc>
          <w:tcPr>
            <w:tcW w:w="3876" w:type="dxa"/>
          </w:tcPr>
          <w:p w:rsidR="003D1871" w:rsidRPr="005B3485" w:rsidRDefault="003D1871" w:rsidP="00B62262">
            <w:pPr>
              <w:tabs>
                <w:tab w:val="left" w:pos="426"/>
              </w:tabs>
              <w:contextualSpacing/>
              <w:jc w:val="both"/>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Сумлінність</w:t>
            </w:r>
          </w:p>
        </w:tc>
        <w:tc>
          <w:tcPr>
            <w:tcW w:w="1985" w:type="dxa"/>
            <w:vMerge/>
            <w:shd w:val="clear" w:color="auto" w:fill="FFFFFF" w:themeFill="background1"/>
            <w:vAlign w:val="center"/>
          </w:tcPr>
          <w:p w:rsidR="003D1871" w:rsidRPr="005B3485" w:rsidRDefault="003D1871" w:rsidP="00B62262">
            <w:pPr>
              <w:tabs>
                <w:tab w:val="left" w:pos="426"/>
              </w:tabs>
              <w:contextualSpacing/>
              <w:jc w:val="center"/>
              <w:rPr>
                <w:rFonts w:ascii="Times New Roman" w:eastAsia="Times New Roman" w:hAnsi="Times New Roman" w:cs="Times New Roman"/>
                <w:sz w:val="24"/>
                <w:szCs w:val="24"/>
                <w:lang w:eastAsia="ru-RU"/>
              </w:rPr>
            </w:pPr>
          </w:p>
        </w:tc>
        <w:tc>
          <w:tcPr>
            <w:tcW w:w="2126" w:type="dxa"/>
            <w:vMerge/>
            <w:vAlign w:val="center"/>
          </w:tcPr>
          <w:p w:rsidR="003D1871" w:rsidRPr="005B3485" w:rsidRDefault="003D1871" w:rsidP="00B62262">
            <w:pPr>
              <w:tabs>
                <w:tab w:val="left" w:pos="426"/>
              </w:tabs>
              <w:contextualSpacing/>
              <w:jc w:val="center"/>
              <w:rPr>
                <w:rFonts w:ascii="Times New Roman" w:eastAsia="Times New Roman" w:hAnsi="Times New Roman" w:cs="Times New Roman"/>
                <w:sz w:val="24"/>
                <w:szCs w:val="24"/>
                <w:lang w:eastAsia="ru-RU"/>
              </w:rPr>
            </w:pPr>
          </w:p>
        </w:tc>
      </w:tr>
      <w:tr w:rsidR="000A035C" w:rsidRPr="005B3485" w:rsidTr="00B62262">
        <w:tc>
          <w:tcPr>
            <w:tcW w:w="1784" w:type="dxa"/>
            <w:vMerge/>
          </w:tcPr>
          <w:p w:rsidR="003D1871" w:rsidRPr="005B3485" w:rsidRDefault="003D1871" w:rsidP="00B62262">
            <w:pPr>
              <w:tabs>
                <w:tab w:val="left" w:pos="426"/>
              </w:tabs>
              <w:contextualSpacing/>
              <w:jc w:val="both"/>
              <w:rPr>
                <w:rFonts w:ascii="Times New Roman" w:eastAsia="Times New Roman" w:hAnsi="Times New Roman" w:cs="Times New Roman"/>
                <w:sz w:val="24"/>
                <w:szCs w:val="24"/>
                <w:lang w:eastAsia="ru-RU"/>
              </w:rPr>
            </w:pPr>
          </w:p>
        </w:tc>
        <w:tc>
          <w:tcPr>
            <w:tcW w:w="3876" w:type="dxa"/>
          </w:tcPr>
          <w:p w:rsidR="003D1871" w:rsidRPr="005B3485" w:rsidRDefault="003D1871" w:rsidP="00B62262">
            <w:pPr>
              <w:tabs>
                <w:tab w:val="left" w:pos="426"/>
              </w:tabs>
              <w:contextualSpacing/>
              <w:jc w:val="both"/>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Непідкупність</w:t>
            </w:r>
          </w:p>
        </w:tc>
        <w:tc>
          <w:tcPr>
            <w:tcW w:w="1985" w:type="dxa"/>
            <w:vMerge/>
            <w:shd w:val="clear" w:color="auto" w:fill="FFFFFF" w:themeFill="background1"/>
            <w:vAlign w:val="center"/>
          </w:tcPr>
          <w:p w:rsidR="003D1871" w:rsidRPr="005B3485" w:rsidRDefault="003D1871" w:rsidP="00B62262">
            <w:pPr>
              <w:tabs>
                <w:tab w:val="left" w:pos="426"/>
              </w:tabs>
              <w:contextualSpacing/>
              <w:jc w:val="center"/>
              <w:rPr>
                <w:rFonts w:ascii="Times New Roman" w:eastAsia="Times New Roman" w:hAnsi="Times New Roman" w:cs="Times New Roman"/>
                <w:sz w:val="24"/>
                <w:szCs w:val="24"/>
                <w:lang w:eastAsia="ru-RU"/>
              </w:rPr>
            </w:pPr>
          </w:p>
        </w:tc>
        <w:tc>
          <w:tcPr>
            <w:tcW w:w="2126" w:type="dxa"/>
            <w:vMerge/>
            <w:vAlign w:val="center"/>
          </w:tcPr>
          <w:p w:rsidR="003D1871" w:rsidRPr="005B3485" w:rsidRDefault="003D1871" w:rsidP="00B62262">
            <w:pPr>
              <w:tabs>
                <w:tab w:val="left" w:pos="426"/>
              </w:tabs>
              <w:contextualSpacing/>
              <w:jc w:val="center"/>
              <w:rPr>
                <w:rFonts w:ascii="Times New Roman" w:eastAsia="Times New Roman" w:hAnsi="Times New Roman" w:cs="Times New Roman"/>
                <w:sz w:val="24"/>
                <w:szCs w:val="24"/>
                <w:lang w:eastAsia="ru-RU"/>
              </w:rPr>
            </w:pPr>
          </w:p>
        </w:tc>
      </w:tr>
      <w:tr w:rsidR="000A035C" w:rsidRPr="005B3485" w:rsidTr="00B62262">
        <w:tc>
          <w:tcPr>
            <w:tcW w:w="1784" w:type="dxa"/>
            <w:vMerge/>
          </w:tcPr>
          <w:p w:rsidR="003D1871" w:rsidRPr="005B3485" w:rsidRDefault="003D1871" w:rsidP="00B62262">
            <w:pPr>
              <w:tabs>
                <w:tab w:val="left" w:pos="426"/>
              </w:tabs>
              <w:contextualSpacing/>
              <w:jc w:val="both"/>
              <w:rPr>
                <w:rFonts w:ascii="Times New Roman" w:eastAsia="Times New Roman" w:hAnsi="Times New Roman" w:cs="Times New Roman"/>
                <w:sz w:val="24"/>
                <w:szCs w:val="24"/>
                <w:lang w:eastAsia="ru-RU"/>
              </w:rPr>
            </w:pPr>
          </w:p>
        </w:tc>
        <w:tc>
          <w:tcPr>
            <w:tcW w:w="3876" w:type="dxa"/>
          </w:tcPr>
          <w:p w:rsidR="003D1871" w:rsidRPr="005B3485" w:rsidRDefault="003D1871" w:rsidP="00B62262">
            <w:pPr>
              <w:tabs>
                <w:tab w:val="left" w:pos="426"/>
              </w:tabs>
              <w:contextualSpacing/>
              <w:jc w:val="both"/>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Дотримання етичних норм і бездоганна поведінка у професійній діяльності та особистому житті</w:t>
            </w:r>
          </w:p>
        </w:tc>
        <w:tc>
          <w:tcPr>
            <w:tcW w:w="1985" w:type="dxa"/>
            <w:vMerge/>
            <w:shd w:val="clear" w:color="auto" w:fill="FFFFFF" w:themeFill="background1"/>
            <w:vAlign w:val="center"/>
          </w:tcPr>
          <w:p w:rsidR="003D1871" w:rsidRPr="005B3485" w:rsidRDefault="003D1871" w:rsidP="00B62262">
            <w:pPr>
              <w:tabs>
                <w:tab w:val="left" w:pos="426"/>
              </w:tabs>
              <w:contextualSpacing/>
              <w:jc w:val="center"/>
              <w:rPr>
                <w:rFonts w:ascii="Times New Roman" w:eastAsia="Times New Roman" w:hAnsi="Times New Roman" w:cs="Times New Roman"/>
                <w:sz w:val="24"/>
                <w:szCs w:val="24"/>
                <w:lang w:eastAsia="ru-RU"/>
              </w:rPr>
            </w:pPr>
          </w:p>
        </w:tc>
        <w:tc>
          <w:tcPr>
            <w:tcW w:w="2126" w:type="dxa"/>
            <w:vMerge/>
            <w:vAlign w:val="center"/>
          </w:tcPr>
          <w:p w:rsidR="003D1871" w:rsidRPr="005B3485" w:rsidRDefault="003D1871" w:rsidP="00B62262">
            <w:pPr>
              <w:tabs>
                <w:tab w:val="left" w:pos="426"/>
              </w:tabs>
              <w:contextualSpacing/>
              <w:jc w:val="center"/>
              <w:rPr>
                <w:rFonts w:ascii="Times New Roman" w:eastAsia="Times New Roman" w:hAnsi="Times New Roman" w:cs="Times New Roman"/>
                <w:sz w:val="24"/>
                <w:szCs w:val="24"/>
                <w:lang w:eastAsia="ru-RU"/>
              </w:rPr>
            </w:pPr>
          </w:p>
        </w:tc>
      </w:tr>
      <w:tr w:rsidR="000A035C" w:rsidRPr="005B3485" w:rsidTr="00B62262">
        <w:tc>
          <w:tcPr>
            <w:tcW w:w="1784" w:type="dxa"/>
            <w:vMerge/>
          </w:tcPr>
          <w:p w:rsidR="003D1871" w:rsidRPr="005B3485" w:rsidRDefault="003D1871" w:rsidP="00B62262">
            <w:pPr>
              <w:tabs>
                <w:tab w:val="left" w:pos="426"/>
              </w:tabs>
              <w:contextualSpacing/>
              <w:jc w:val="both"/>
              <w:rPr>
                <w:rFonts w:ascii="Times New Roman" w:eastAsia="Times New Roman" w:hAnsi="Times New Roman" w:cs="Times New Roman"/>
                <w:sz w:val="24"/>
                <w:szCs w:val="24"/>
                <w:lang w:eastAsia="ru-RU"/>
              </w:rPr>
            </w:pPr>
          </w:p>
        </w:tc>
        <w:tc>
          <w:tcPr>
            <w:tcW w:w="3876" w:type="dxa"/>
          </w:tcPr>
          <w:p w:rsidR="003D1871" w:rsidRPr="005B3485" w:rsidRDefault="003D1871" w:rsidP="00B62262">
            <w:pPr>
              <w:tabs>
                <w:tab w:val="left" w:pos="426"/>
              </w:tabs>
              <w:contextualSpacing/>
              <w:jc w:val="both"/>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Законність джерел походження майна, відповідність рівня життя судді (кандидата на посаду судді) або членів його сім</w:t>
            </w:r>
            <w:r w:rsidRPr="005B3485">
              <w:rPr>
                <w:rFonts w:ascii="Times New Roman" w:hAnsi="Times New Roman" w:cs="Times New Roman"/>
                <w:sz w:val="24"/>
                <w:szCs w:val="24"/>
                <w:shd w:val="clear" w:color="auto" w:fill="FFFFFF"/>
              </w:rPr>
              <w:t>’</w:t>
            </w:r>
            <w:r w:rsidRPr="005B3485">
              <w:rPr>
                <w:rFonts w:ascii="Times New Roman" w:eastAsia="Times New Roman" w:hAnsi="Times New Roman" w:cs="Times New Roman"/>
                <w:sz w:val="24"/>
                <w:szCs w:val="24"/>
                <w:lang w:eastAsia="ru-RU"/>
              </w:rPr>
              <w:t>ї задекларованим доходам, відповідність способу життя судді (кандидата на посаду судді) його статусу</w:t>
            </w:r>
          </w:p>
        </w:tc>
        <w:tc>
          <w:tcPr>
            <w:tcW w:w="1985" w:type="dxa"/>
            <w:vMerge/>
            <w:shd w:val="clear" w:color="auto" w:fill="FFFFFF" w:themeFill="background1"/>
            <w:vAlign w:val="center"/>
          </w:tcPr>
          <w:p w:rsidR="003D1871" w:rsidRPr="005B3485" w:rsidRDefault="003D1871" w:rsidP="00B62262">
            <w:pPr>
              <w:tabs>
                <w:tab w:val="left" w:pos="426"/>
              </w:tabs>
              <w:contextualSpacing/>
              <w:jc w:val="center"/>
              <w:rPr>
                <w:rFonts w:ascii="Times New Roman" w:eastAsia="Times New Roman" w:hAnsi="Times New Roman" w:cs="Times New Roman"/>
                <w:sz w:val="24"/>
                <w:szCs w:val="24"/>
                <w:lang w:eastAsia="ru-RU"/>
              </w:rPr>
            </w:pPr>
          </w:p>
        </w:tc>
        <w:tc>
          <w:tcPr>
            <w:tcW w:w="2126" w:type="dxa"/>
            <w:vMerge/>
            <w:vAlign w:val="center"/>
          </w:tcPr>
          <w:p w:rsidR="003D1871" w:rsidRPr="005B3485" w:rsidRDefault="003D1871" w:rsidP="00B62262">
            <w:pPr>
              <w:tabs>
                <w:tab w:val="left" w:pos="426"/>
              </w:tabs>
              <w:contextualSpacing/>
              <w:jc w:val="center"/>
              <w:rPr>
                <w:rFonts w:ascii="Times New Roman" w:eastAsia="Times New Roman" w:hAnsi="Times New Roman" w:cs="Times New Roman"/>
                <w:sz w:val="24"/>
                <w:szCs w:val="24"/>
                <w:lang w:eastAsia="ru-RU"/>
              </w:rPr>
            </w:pPr>
          </w:p>
        </w:tc>
      </w:tr>
      <w:tr w:rsidR="000A035C" w:rsidRPr="005B3485" w:rsidTr="00B62262">
        <w:tc>
          <w:tcPr>
            <w:tcW w:w="1784" w:type="dxa"/>
          </w:tcPr>
          <w:p w:rsidR="003D1871" w:rsidRPr="005B3485" w:rsidRDefault="003D1871" w:rsidP="00B62262">
            <w:pPr>
              <w:tabs>
                <w:tab w:val="left" w:pos="426"/>
              </w:tabs>
              <w:contextualSpacing/>
              <w:jc w:val="both"/>
              <w:rPr>
                <w:rFonts w:ascii="Times New Roman" w:eastAsia="Times New Roman" w:hAnsi="Times New Roman" w:cs="Times New Roman"/>
                <w:sz w:val="24"/>
                <w:szCs w:val="24"/>
                <w:lang w:eastAsia="ru-RU"/>
              </w:rPr>
            </w:pPr>
          </w:p>
        </w:tc>
        <w:tc>
          <w:tcPr>
            <w:tcW w:w="3876" w:type="dxa"/>
          </w:tcPr>
          <w:p w:rsidR="003D1871" w:rsidRPr="005B3485" w:rsidRDefault="003D1871" w:rsidP="00B62262">
            <w:pPr>
              <w:tabs>
                <w:tab w:val="left" w:pos="426"/>
              </w:tabs>
              <w:contextualSpacing/>
              <w:jc w:val="both"/>
              <w:rPr>
                <w:rFonts w:ascii="Times New Roman" w:eastAsia="Times New Roman" w:hAnsi="Times New Roman" w:cs="Times New Roman"/>
                <w:sz w:val="24"/>
                <w:szCs w:val="24"/>
                <w:lang w:eastAsia="ru-RU"/>
              </w:rPr>
            </w:pPr>
          </w:p>
        </w:tc>
        <w:tc>
          <w:tcPr>
            <w:tcW w:w="1985" w:type="dxa"/>
            <w:shd w:val="clear" w:color="auto" w:fill="auto"/>
            <w:vAlign w:val="center"/>
          </w:tcPr>
          <w:p w:rsidR="003D1871" w:rsidRPr="005B3485" w:rsidRDefault="003D1871" w:rsidP="00B62262">
            <w:pPr>
              <w:tabs>
                <w:tab w:val="left" w:pos="426"/>
              </w:tabs>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Загальний бал</w:t>
            </w:r>
          </w:p>
        </w:tc>
        <w:tc>
          <w:tcPr>
            <w:tcW w:w="2126" w:type="dxa"/>
            <w:vAlign w:val="center"/>
          </w:tcPr>
          <w:p w:rsidR="003D1871" w:rsidRPr="005B3485" w:rsidRDefault="00FB1991" w:rsidP="00B62262">
            <w:pPr>
              <w:tabs>
                <w:tab w:val="left" w:pos="426"/>
              </w:tabs>
              <w:contextualSpacing/>
              <w:jc w:val="center"/>
              <w:rPr>
                <w:rFonts w:ascii="Times New Roman" w:eastAsia="Times New Roman" w:hAnsi="Times New Roman" w:cs="Times New Roman"/>
                <w:sz w:val="24"/>
                <w:szCs w:val="24"/>
                <w:lang w:eastAsia="ru-RU"/>
              </w:rPr>
            </w:pPr>
            <w:r w:rsidRPr="005B3485">
              <w:rPr>
                <w:rFonts w:ascii="Times New Roman" w:eastAsia="Times New Roman" w:hAnsi="Times New Roman" w:cs="Times New Roman"/>
                <w:sz w:val="24"/>
                <w:szCs w:val="24"/>
                <w:lang w:eastAsia="ru-RU"/>
              </w:rPr>
              <w:t>726</w:t>
            </w:r>
          </w:p>
        </w:tc>
      </w:tr>
    </w:tbl>
    <w:p w:rsidR="003D1871" w:rsidRPr="005B3485" w:rsidRDefault="003D1871" w:rsidP="003D1871">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Calibri" w:hAnsi="Times New Roman" w:cs="Times New Roman"/>
          <w:sz w:val="24"/>
          <w:szCs w:val="24"/>
          <w:shd w:val="clear" w:color="auto" w:fill="FFFFFF"/>
        </w:rPr>
        <w:lastRenderedPageBreak/>
        <w:t>За результатами дослідження досьє та проведеної сп</w:t>
      </w:r>
      <w:r w:rsidR="00FB1991" w:rsidRPr="005B3485">
        <w:rPr>
          <w:rFonts w:ascii="Times New Roman" w:eastAsia="Calibri" w:hAnsi="Times New Roman" w:cs="Times New Roman"/>
          <w:sz w:val="24"/>
          <w:szCs w:val="24"/>
          <w:shd w:val="clear" w:color="auto" w:fill="FFFFFF"/>
        </w:rPr>
        <w:t>івбесіди кандидат Мудрецька Г.В.</w:t>
      </w:r>
      <w:r w:rsidRPr="005B3485">
        <w:rPr>
          <w:rFonts w:ascii="Times New Roman" w:eastAsia="Calibri" w:hAnsi="Times New Roman" w:cs="Times New Roman"/>
          <w:sz w:val="24"/>
          <w:szCs w:val="24"/>
          <w:shd w:val="clear" w:color="auto" w:fill="FFFFFF"/>
        </w:rPr>
        <w:t xml:space="preserve"> у сукупності набрала </w:t>
      </w:r>
      <w:r w:rsidR="00FB1991" w:rsidRPr="005B3485">
        <w:rPr>
          <w:rFonts w:ascii="Times New Roman" w:eastAsia="Calibri" w:hAnsi="Times New Roman" w:cs="Times New Roman"/>
          <w:bCs/>
          <w:sz w:val="24"/>
          <w:szCs w:val="24"/>
          <w:shd w:val="clear" w:color="auto" w:fill="FFFFFF"/>
        </w:rPr>
        <w:t>726 балів</w:t>
      </w:r>
      <w:r w:rsidRPr="005B3485">
        <w:rPr>
          <w:rFonts w:ascii="Times New Roman" w:eastAsia="Calibri" w:hAnsi="Times New Roman" w:cs="Times New Roman"/>
          <w:bCs/>
          <w:sz w:val="24"/>
          <w:szCs w:val="24"/>
          <w:shd w:val="clear" w:color="auto" w:fill="FFFFFF"/>
        </w:rPr>
        <w:t>,</w:t>
      </w:r>
      <w:r w:rsidRPr="005B3485">
        <w:rPr>
          <w:rFonts w:ascii="Times New Roman" w:eastAsia="Calibri" w:hAnsi="Times New Roman" w:cs="Times New Roman"/>
          <w:sz w:val="24"/>
          <w:szCs w:val="24"/>
          <w:shd w:val="clear" w:color="auto" w:fill="FFFFFF"/>
        </w:rPr>
        <w:t> що є підставою для визнання її такою, що підтвердила здатність здійснювати правосуддя в апеляційному загальному суді.</w:t>
      </w:r>
    </w:p>
    <w:p w:rsidR="003D1871" w:rsidRPr="005B3485" w:rsidRDefault="003D1871" w:rsidP="003D1871">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3D1871" w:rsidRPr="005B3485" w:rsidRDefault="003D1871" w:rsidP="003D1871">
      <w:pPr>
        <w:tabs>
          <w:tab w:val="left" w:pos="7740"/>
        </w:tabs>
        <w:spacing w:after="0" w:line="240" w:lineRule="auto"/>
        <w:contextualSpacing/>
        <w:jc w:val="center"/>
        <w:rPr>
          <w:rFonts w:ascii="Times New Roman" w:eastAsia="Calibri" w:hAnsi="Times New Roman" w:cs="Times New Roman"/>
          <w:sz w:val="24"/>
          <w:szCs w:val="24"/>
        </w:rPr>
      </w:pPr>
    </w:p>
    <w:p w:rsidR="003D1871" w:rsidRPr="005B3485" w:rsidRDefault="003D1871" w:rsidP="003D1871">
      <w:pPr>
        <w:tabs>
          <w:tab w:val="left" w:pos="7740"/>
        </w:tabs>
        <w:spacing w:after="0" w:line="240" w:lineRule="auto"/>
        <w:contextualSpacing/>
        <w:jc w:val="center"/>
        <w:rPr>
          <w:rFonts w:ascii="Times New Roman" w:eastAsia="Calibri" w:hAnsi="Times New Roman" w:cs="Times New Roman"/>
          <w:sz w:val="24"/>
          <w:szCs w:val="24"/>
        </w:rPr>
      </w:pPr>
      <w:r w:rsidRPr="005B3485">
        <w:rPr>
          <w:rFonts w:ascii="Times New Roman" w:eastAsia="Calibri" w:hAnsi="Times New Roman" w:cs="Times New Roman"/>
          <w:sz w:val="24"/>
          <w:szCs w:val="24"/>
        </w:rPr>
        <w:t>вирішила:</w:t>
      </w:r>
    </w:p>
    <w:p w:rsidR="003D1871" w:rsidRPr="005B3485" w:rsidRDefault="003D1871" w:rsidP="008B3C80">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p>
    <w:p w:rsidR="008B3C80" w:rsidRPr="005B3485" w:rsidRDefault="008B3C80" w:rsidP="008B3C80">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5B3485">
        <w:rPr>
          <w:rFonts w:ascii="Times New Roman" w:hAnsi="Times New Roman" w:cs="Times New Roman"/>
          <w:sz w:val="24"/>
          <w:szCs w:val="24"/>
        </w:rPr>
        <w:t>Встановити, що під час проведення спеціальної перевірки не отримано інформації, яка може свідчити про невідповідність Мудрецької Ганни Володимирівни вимогам до кандидата на посаду судді.</w:t>
      </w:r>
    </w:p>
    <w:p w:rsidR="008B3C80" w:rsidRPr="005B3485" w:rsidRDefault="008B3C80" w:rsidP="008B3C80">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5B3485">
        <w:rPr>
          <w:rFonts w:ascii="Times New Roman" w:eastAsia="Calibri" w:hAnsi="Times New Roman" w:cs="Times New Roman"/>
          <w:sz w:val="24"/>
          <w:szCs w:val="24"/>
          <w:shd w:val="clear" w:color="auto" w:fill="FFFFFF"/>
          <w:lang w:eastAsia="uk-UA"/>
          <w14:textOutline w14:w="0" w14:cap="flat" w14:cmpd="sng" w14:algn="ctr">
            <w14:noFill/>
            <w14:prstDash w14:val="solid"/>
            <w14:bevel/>
          </w14:textOutline>
        </w:rPr>
        <w:t xml:space="preserve">Визначити, що за результатами проходження процедури кваліфікаційного оцінювання кандидат на посаду судді апеляційного загального суду Мудрецька Ганна Володимирівна набрала </w:t>
      </w:r>
      <w:r w:rsidRPr="005B3485">
        <w:rPr>
          <w:rFonts w:ascii="Times New Roman" w:eastAsia="Calibri" w:hAnsi="Times New Roman" w:cs="Times New Roman"/>
          <w:sz w:val="24"/>
          <w:szCs w:val="24"/>
          <w:shd w:val="clear" w:color="auto" w:fill="FFFFFF"/>
          <w:lang w:val="ru-RU" w:eastAsia="uk-UA"/>
          <w14:textOutline w14:w="0" w14:cap="flat" w14:cmpd="sng" w14:algn="ctr">
            <w14:noFill/>
            <w14:prstDash w14:val="solid"/>
            <w14:bevel/>
          </w14:textOutline>
        </w:rPr>
        <w:t xml:space="preserve">726 </w:t>
      </w:r>
      <w:r w:rsidR="000A035C" w:rsidRPr="005B3485">
        <w:rPr>
          <w:rFonts w:ascii="Times New Roman" w:eastAsia="Calibri" w:hAnsi="Times New Roman" w:cs="Times New Roman"/>
          <w:sz w:val="24"/>
          <w:szCs w:val="24"/>
          <w:shd w:val="clear" w:color="auto" w:fill="FFFFFF"/>
          <w:lang w:eastAsia="uk-UA"/>
          <w14:textOutline w14:w="0" w14:cap="flat" w14:cmpd="sng" w14:algn="ctr">
            <w14:noFill/>
            <w14:prstDash w14:val="solid"/>
            <w14:bevel/>
          </w14:textOutline>
        </w:rPr>
        <w:t>балів</w:t>
      </w:r>
      <w:r w:rsidRPr="005B3485">
        <w:rPr>
          <w:rFonts w:ascii="Times New Roman" w:eastAsia="Calibri" w:hAnsi="Times New Roman" w:cs="Times New Roman"/>
          <w:sz w:val="24"/>
          <w:szCs w:val="24"/>
          <w:shd w:val="clear" w:color="auto" w:fill="FFFFFF"/>
          <w:lang w:eastAsia="uk-UA"/>
          <w14:textOutline w14:w="0" w14:cap="flat" w14:cmpd="sng" w14:algn="ctr">
            <w14:noFill/>
            <w14:prstDash w14:val="solid"/>
            <w14:bevel/>
          </w14:textOutline>
        </w:rPr>
        <w:t>.</w:t>
      </w:r>
    </w:p>
    <w:p w:rsidR="008B3C80" w:rsidRPr="005B3485" w:rsidRDefault="008B3C80" w:rsidP="008B3C80">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5B3485">
        <w:rPr>
          <w:rFonts w:ascii="Times New Roman" w:eastAsia="Calibri" w:hAnsi="Times New Roman" w:cs="Times New Roman"/>
          <w:bCs/>
          <w:sz w:val="24"/>
          <w:szCs w:val="24"/>
        </w:rPr>
        <w:t>Внести на розгляд Вищої кваліфікаційної комісії суддів України у пленарному складі питання про підтвердження здатності Мудрецької Ганни Володимирівни здійснювати правосуддя в апеляційному загальному суді.</w:t>
      </w:r>
    </w:p>
    <w:p w:rsidR="003D1871" w:rsidRPr="005B3485" w:rsidRDefault="003D1871" w:rsidP="00476A44">
      <w:pPr>
        <w:autoSpaceDE w:val="0"/>
        <w:autoSpaceDN w:val="0"/>
        <w:adjustRightInd w:val="0"/>
        <w:spacing w:after="0" w:line="240" w:lineRule="auto"/>
        <w:ind w:right="-1" w:firstLine="709"/>
        <w:contextualSpacing/>
        <w:jc w:val="both"/>
        <w:rPr>
          <w:rFonts w:ascii="Times New Roman" w:hAnsi="Times New Roman" w:cs="Times New Roman"/>
          <w:bCs/>
          <w:sz w:val="24"/>
          <w:szCs w:val="24"/>
        </w:rPr>
      </w:pPr>
    </w:p>
    <w:p w:rsidR="003D1871" w:rsidRPr="005B3485" w:rsidRDefault="003D1871" w:rsidP="00476A44">
      <w:pPr>
        <w:autoSpaceDE w:val="0"/>
        <w:autoSpaceDN w:val="0"/>
        <w:adjustRightInd w:val="0"/>
        <w:spacing w:after="0" w:line="240" w:lineRule="auto"/>
        <w:ind w:right="-1" w:firstLine="709"/>
        <w:contextualSpacing/>
        <w:jc w:val="both"/>
        <w:rPr>
          <w:rFonts w:ascii="Times New Roman" w:hAnsi="Times New Roman" w:cs="Times New Roman"/>
          <w:bCs/>
          <w:sz w:val="24"/>
          <w:szCs w:val="24"/>
        </w:rPr>
      </w:pPr>
    </w:p>
    <w:p w:rsidR="003D1871" w:rsidRPr="005B3485" w:rsidRDefault="003D1871" w:rsidP="00476A44">
      <w:pPr>
        <w:shd w:val="clear" w:color="auto" w:fill="FFFFFF"/>
        <w:spacing w:after="0" w:line="240" w:lineRule="auto"/>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 xml:space="preserve">Головуючий                                                                                           </w:t>
      </w:r>
      <w:r w:rsidRPr="005B3485">
        <w:rPr>
          <w:rFonts w:ascii="Times New Roman" w:hAnsi="Times New Roman" w:cs="Times New Roman"/>
          <w:sz w:val="24"/>
          <w:szCs w:val="24"/>
          <w:shd w:val="clear" w:color="auto" w:fill="FFFFFF"/>
        </w:rPr>
        <w:t>Олексій ОМЕЛЬЯН</w:t>
      </w:r>
    </w:p>
    <w:p w:rsidR="003D1871" w:rsidRPr="005B3485" w:rsidRDefault="003D1871" w:rsidP="003D1871">
      <w:pPr>
        <w:shd w:val="clear" w:color="auto" w:fill="FFFFFF"/>
        <w:spacing w:after="0" w:line="360" w:lineRule="auto"/>
        <w:contextualSpacing/>
        <w:jc w:val="both"/>
        <w:rPr>
          <w:rFonts w:ascii="Times New Roman" w:eastAsia="Times New Roman" w:hAnsi="Times New Roman" w:cs="Times New Roman"/>
          <w:sz w:val="24"/>
          <w:szCs w:val="24"/>
          <w:lang w:eastAsia="uk-UA"/>
        </w:rPr>
      </w:pPr>
    </w:p>
    <w:p w:rsidR="003D1871" w:rsidRPr="005B3485" w:rsidRDefault="003D1871" w:rsidP="003D1871">
      <w:pPr>
        <w:shd w:val="clear" w:color="auto" w:fill="FFFFFF"/>
        <w:spacing w:after="0" w:line="360" w:lineRule="auto"/>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Члени Комісії:                                                                                        Ярослав ДУХ</w:t>
      </w:r>
    </w:p>
    <w:p w:rsidR="003D1871" w:rsidRPr="005B3485" w:rsidRDefault="003D1871" w:rsidP="003D1871">
      <w:pPr>
        <w:shd w:val="clear" w:color="auto" w:fill="FFFFFF"/>
        <w:spacing w:after="0" w:line="360" w:lineRule="auto"/>
        <w:contextualSpacing/>
        <w:jc w:val="both"/>
        <w:rPr>
          <w:rFonts w:ascii="Times New Roman" w:eastAsia="Times New Roman" w:hAnsi="Times New Roman" w:cs="Times New Roman"/>
          <w:sz w:val="24"/>
          <w:szCs w:val="24"/>
          <w:lang w:eastAsia="uk-UA"/>
        </w:rPr>
      </w:pPr>
    </w:p>
    <w:p w:rsidR="003D1871" w:rsidRPr="005B3485" w:rsidRDefault="003D1871" w:rsidP="003D1871">
      <w:pPr>
        <w:shd w:val="clear" w:color="auto" w:fill="FFFFFF"/>
        <w:spacing w:after="0" w:line="360" w:lineRule="auto"/>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ab/>
      </w:r>
      <w:r w:rsidRPr="005B3485">
        <w:rPr>
          <w:rFonts w:ascii="Times New Roman" w:eastAsia="Times New Roman" w:hAnsi="Times New Roman" w:cs="Times New Roman"/>
          <w:sz w:val="24"/>
          <w:szCs w:val="24"/>
          <w:lang w:eastAsia="uk-UA"/>
        </w:rPr>
        <w:tab/>
      </w:r>
      <w:r w:rsidRPr="005B3485">
        <w:rPr>
          <w:rFonts w:ascii="Times New Roman" w:eastAsia="Times New Roman" w:hAnsi="Times New Roman" w:cs="Times New Roman"/>
          <w:sz w:val="24"/>
          <w:szCs w:val="24"/>
          <w:lang w:eastAsia="uk-UA"/>
        </w:rPr>
        <w:tab/>
      </w:r>
      <w:r w:rsidRPr="005B3485">
        <w:rPr>
          <w:rFonts w:ascii="Times New Roman" w:eastAsia="Times New Roman" w:hAnsi="Times New Roman" w:cs="Times New Roman"/>
          <w:sz w:val="24"/>
          <w:szCs w:val="24"/>
          <w:lang w:eastAsia="uk-UA"/>
        </w:rPr>
        <w:tab/>
      </w:r>
      <w:r w:rsidRPr="005B3485">
        <w:rPr>
          <w:rFonts w:ascii="Times New Roman" w:eastAsia="Times New Roman" w:hAnsi="Times New Roman" w:cs="Times New Roman"/>
          <w:sz w:val="24"/>
          <w:szCs w:val="24"/>
          <w:lang w:eastAsia="uk-UA"/>
        </w:rPr>
        <w:tab/>
      </w:r>
      <w:r w:rsidRPr="005B3485">
        <w:rPr>
          <w:rFonts w:ascii="Times New Roman" w:eastAsia="Times New Roman" w:hAnsi="Times New Roman" w:cs="Times New Roman"/>
          <w:sz w:val="24"/>
          <w:szCs w:val="24"/>
          <w:lang w:eastAsia="uk-UA"/>
        </w:rPr>
        <w:tab/>
      </w:r>
      <w:r w:rsidRPr="005B3485">
        <w:rPr>
          <w:rFonts w:ascii="Times New Roman" w:eastAsia="Times New Roman" w:hAnsi="Times New Roman" w:cs="Times New Roman"/>
          <w:sz w:val="24"/>
          <w:szCs w:val="24"/>
          <w:lang w:eastAsia="uk-UA"/>
        </w:rPr>
        <w:tab/>
      </w:r>
      <w:r w:rsidRPr="005B3485">
        <w:rPr>
          <w:rFonts w:ascii="Times New Roman" w:eastAsia="Times New Roman" w:hAnsi="Times New Roman" w:cs="Times New Roman"/>
          <w:sz w:val="24"/>
          <w:szCs w:val="24"/>
          <w:lang w:eastAsia="uk-UA"/>
        </w:rPr>
        <w:tab/>
      </w:r>
      <w:r w:rsidRPr="005B3485">
        <w:rPr>
          <w:rFonts w:ascii="Times New Roman" w:eastAsia="Times New Roman" w:hAnsi="Times New Roman" w:cs="Times New Roman"/>
          <w:sz w:val="24"/>
          <w:szCs w:val="24"/>
          <w:lang w:eastAsia="uk-UA"/>
        </w:rPr>
        <w:tab/>
        <w:t xml:space="preserve">       Ігор КУШНІР</w:t>
      </w:r>
    </w:p>
    <w:p w:rsidR="003D1871" w:rsidRPr="005B3485" w:rsidRDefault="003D1871" w:rsidP="003D1871">
      <w:pPr>
        <w:shd w:val="clear" w:color="auto" w:fill="FFFFFF"/>
        <w:spacing w:after="0" w:line="360" w:lineRule="auto"/>
        <w:contextualSpacing/>
        <w:jc w:val="both"/>
        <w:rPr>
          <w:rFonts w:ascii="Times New Roman" w:eastAsia="Times New Roman" w:hAnsi="Times New Roman" w:cs="Times New Roman"/>
          <w:sz w:val="24"/>
          <w:szCs w:val="24"/>
          <w:lang w:eastAsia="uk-UA"/>
        </w:rPr>
      </w:pPr>
    </w:p>
    <w:p w:rsidR="009134BB" w:rsidRPr="005B3485" w:rsidRDefault="003D1871" w:rsidP="006A7DA6">
      <w:pPr>
        <w:shd w:val="clear" w:color="auto" w:fill="FFFFFF"/>
        <w:spacing w:after="0" w:line="360" w:lineRule="auto"/>
        <w:contextualSpacing/>
        <w:jc w:val="both"/>
        <w:rPr>
          <w:rFonts w:ascii="Times New Roman" w:eastAsia="Times New Roman" w:hAnsi="Times New Roman" w:cs="Times New Roman"/>
          <w:sz w:val="24"/>
          <w:szCs w:val="24"/>
          <w:lang w:eastAsia="uk-UA"/>
        </w:rPr>
      </w:pPr>
      <w:r w:rsidRPr="005B3485">
        <w:rPr>
          <w:rFonts w:ascii="Times New Roman" w:eastAsia="Times New Roman" w:hAnsi="Times New Roman" w:cs="Times New Roman"/>
          <w:sz w:val="24"/>
          <w:szCs w:val="24"/>
          <w:lang w:eastAsia="uk-UA"/>
        </w:rPr>
        <w:tab/>
      </w:r>
      <w:r w:rsidRPr="005B3485">
        <w:rPr>
          <w:rFonts w:ascii="Times New Roman" w:eastAsia="Times New Roman" w:hAnsi="Times New Roman" w:cs="Times New Roman"/>
          <w:sz w:val="24"/>
          <w:szCs w:val="24"/>
          <w:lang w:eastAsia="uk-UA"/>
        </w:rPr>
        <w:tab/>
      </w:r>
      <w:r w:rsidRPr="005B3485">
        <w:rPr>
          <w:rFonts w:ascii="Times New Roman" w:eastAsia="Times New Roman" w:hAnsi="Times New Roman" w:cs="Times New Roman"/>
          <w:sz w:val="24"/>
          <w:szCs w:val="24"/>
          <w:lang w:eastAsia="uk-UA"/>
        </w:rPr>
        <w:tab/>
      </w:r>
      <w:r w:rsidRPr="005B3485">
        <w:rPr>
          <w:rFonts w:ascii="Times New Roman" w:eastAsia="Times New Roman" w:hAnsi="Times New Roman" w:cs="Times New Roman"/>
          <w:sz w:val="24"/>
          <w:szCs w:val="24"/>
          <w:lang w:eastAsia="uk-UA"/>
        </w:rPr>
        <w:tab/>
      </w:r>
      <w:r w:rsidRPr="005B3485">
        <w:rPr>
          <w:rFonts w:ascii="Times New Roman" w:eastAsia="Times New Roman" w:hAnsi="Times New Roman" w:cs="Times New Roman"/>
          <w:sz w:val="24"/>
          <w:szCs w:val="24"/>
          <w:lang w:eastAsia="uk-UA"/>
        </w:rPr>
        <w:tab/>
      </w:r>
      <w:r w:rsidRPr="005B3485">
        <w:rPr>
          <w:rFonts w:ascii="Times New Roman" w:eastAsia="Times New Roman" w:hAnsi="Times New Roman" w:cs="Times New Roman"/>
          <w:sz w:val="24"/>
          <w:szCs w:val="24"/>
          <w:lang w:eastAsia="uk-UA"/>
        </w:rPr>
        <w:tab/>
      </w:r>
      <w:r w:rsidRPr="005B3485">
        <w:rPr>
          <w:rFonts w:ascii="Times New Roman" w:eastAsia="Times New Roman" w:hAnsi="Times New Roman" w:cs="Times New Roman"/>
          <w:sz w:val="24"/>
          <w:szCs w:val="24"/>
          <w:lang w:eastAsia="uk-UA"/>
        </w:rPr>
        <w:tab/>
      </w:r>
      <w:r w:rsidRPr="005B3485">
        <w:rPr>
          <w:rFonts w:ascii="Times New Roman" w:eastAsia="Times New Roman" w:hAnsi="Times New Roman" w:cs="Times New Roman"/>
          <w:sz w:val="24"/>
          <w:szCs w:val="24"/>
          <w:lang w:eastAsia="uk-UA"/>
        </w:rPr>
        <w:tab/>
      </w:r>
      <w:r w:rsidRPr="005B3485">
        <w:rPr>
          <w:rFonts w:ascii="Times New Roman" w:eastAsia="Times New Roman" w:hAnsi="Times New Roman" w:cs="Times New Roman"/>
          <w:sz w:val="24"/>
          <w:szCs w:val="24"/>
          <w:lang w:eastAsia="uk-UA"/>
        </w:rPr>
        <w:tab/>
        <w:t xml:space="preserve">       Володимир ЛУГАНСЬКИЙ</w:t>
      </w:r>
    </w:p>
    <w:sectPr w:rsidR="009134BB" w:rsidRPr="005B3485" w:rsidSect="005B3485">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A2857" w:rsidRDefault="001A2857">
      <w:pPr>
        <w:spacing w:after="0" w:line="240" w:lineRule="auto"/>
      </w:pPr>
      <w:r>
        <w:separator/>
      </w:r>
    </w:p>
  </w:endnote>
  <w:endnote w:type="continuationSeparator" w:id="0">
    <w:p w:rsidR="001A2857" w:rsidRDefault="001A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7614F" w:rsidRDefault="00E7614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7614F" w:rsidRDefault="00E7614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7614F" w:rsidRDefault="00E761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A2857" w:rsidRDefault="001A2857">
      <w:pPr>
        <w:spacing w:after="0" w:line="240" w:lineRule="auto"/>
      </w:pPr>
      <w:r>
        <w:separator/>
      </w:r>
    </w:p>
  </w:footnote>
  <w:footnote w:type="continuationSeparator" w:id="0">
    <w:p w:rsidR="001A2857" w:rsidRDefault="001A2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7614F" w:rsidRDefault="00E7614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2286155"/>
      <w:docPartObj>
        <w:docPartGallery w:val="Page Numbers (Top of Page)"/>
        <w:docPartUnique/>
      </w:docPartObj>
    </w:sdtPr>
    <w:sdtEndPr/>
    <w:sdtContent>
      <w:p w:rsidR="00E7614F" w:rsidRDefault="00E7614F">
        <w:pPr>
          <w:pStyle w:val="a3"/>
          <w:jc w:val="center"/>
        </w:pPr>
        <w:r>
          <w:fldChar w:fldCharType="begin"/>
        </w:r>
        <w:r>
          <w:instrText>PAGE   \* MERGEFORMAT</w:instrText>
        </w:r>
        <w:r>
          <w:fldChar w:fldCharType="separate"/>
        </w:r>
        <w:r w:rsidR="00182642">
          <w:rPr>
            <w:noProof/>
          </w:rPr>
          <w:t>21</w:t>
        </w:r>
        <w:r>
          <w:fldChar w:fldCharType="end"/>
        </w:r>
      </w:p>
    </w:sdtContent>
  </w:sdt>
  <w:p w:rsidR="00E7614F" w:rsidRDefault="00E7614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7614F" w:rsidRDefault="00E7614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E3C34"/>
    <w:multiLevelType w:val="multilevel"/>
    <w:tmpl w:val="D1D095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0F7BDB"/>
    <w:multiLevelType w:val="multilevel"/>
    <w:tmpl w:val="88E0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8361D"/>
    <w:multiLevelType w:val="hybridMultilevel"/>
    <w:tmpl w:val="AD94B7E0"/>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D883BEE"/>
    <w:multiLevelType w:val="multilevel"/>
    <w:tmpl w:val="95A2FE9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3B5208"/>
    <w:multiLevelType w:val="multilevel"/>
    <w:tmpl w:val="A3EC378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0A4EF6"/>
    <w:multiLevelType w:val="multilevel"/>
    <w:tmpl w:val="165A036E"/>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C139B5"/>
    <w:multiLevelType w:val="multilevel"/>
    <w:tmpl w:val="118C80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2448DB"/>
    <w:multiLevelType w:val="multilevel"/>
    <w:tmpl w:val="72E6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FA3C28"/>
    <w:multiLevelType w:val="multilevel"/>
    <w:tmpl w:val="F7ECA990"/>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003B43"/>
    <w:multiLevelType w:val="hybridMultilevel"/>
    <w:tmpl w:val="8B5838D8"/>
    <w:lvl w:ilvl="0" w:tplc="0422000F">
      <w:start w:val="1"/>
      <w:numFmt w:val="decimal"/>
      <w:lvlText w:val="%1."/>
      <w:lvlJc w:val="left"/>
      <w:pPr>
        <w:ind w:left="1077" w:hanging="360"/>
      </w:p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47083A6C"/>
    <w:multiLevelType w:val="multilevel"/>
    <w:tmpl w:val="E496EFAA"/>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857AA5"/>
    <w:multiLevelType w:val="multilevel"/>
    <w:tmpl w:val="CBF2BEC4"/>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AB1ED2"/>
    <w:multiLevelType w:val="multilevel"/>
    <w:tmpl w:val="20FA9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38738A"/>
    <w:multiLevelType w:val="multilevel"/>
    <w:tmpl w:val="7568BA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6C19D4"/>
    <w:multiLevelType w:val="multilevel"/>
    <w:tmpl w:val="3E9C567C"/>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773C80"/>
    <w:multiLevelType w:val="multilevel"/>
    <w:tmpl w:val="95D8F7D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196A4A"/>
    <w:multiLevelType w:val="multilevel"/>
    <w:tmpl w:val="B60C71BA"/>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10"/>
  </w:num>
  <w:num w:numId="5">
    <w:abstractNumId w:val="16"/>
  </w:num>
  <w:num w:numId="6">
    <w:abstractNumId w:val="8"/>
  </w:num>
  <w:num w:numId="7">
    <w:abstractNumId w:val="11"/>
  </w:num>
  <w:num w:numId="8">
    <w:abstractNumId w:val="2"/>
  </w:num>
  <w:num w:numId="9">
    <w:abstractNumId w:val="12"/>
  </w:num>
  <w:num w:numId="10">
    <w:abstractNumId w:val="15"/>
  </w:num>
  <w:num w:numId="11">
    <w:abstractNumId w:val="4"/>
  </w:num>
  <w:num w:numId="12">
    <w:abstractNumId w:val="6"/>
  </w:num>
  <w:num w:numId="13">
    <w:abstractNumId w:val="13"/>
  </w:num>
  <w:num w:numId="14">
    <w:abstractNumId w:val="5"/>
  </w:num>
  <w:num w:numId="15">
    <w:abstractNumId w:val="14"/>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23C"/>
    <w:rsid w:val="0000101F"/>
    <w:rsid w:val="00014C93"/>
    <w:rsid w:val="0002035A"/>
    <w:rsid w:val="00020EFC"/>
    <w:rsid w:val="00025628"/>
    <w:rsid w:val="00025C25"/>
    <w:rsid w:val="00037BA0"/>
    <w:rsid w:val="0005414C"/>
    <w:rsid w:val="00055853"/>
    <w:rsid w:val="00070C32"/>
    <w:rsid w:val="000715F7"/>
    <w:rsid w:val="00082162"/>
    <w:rsid w:val="000914DE"/>
    <w:rsid w:val="0009270D"/>
    <w:rsid w:val="00094B0B"/>
    <w:rsid w:val="000A035C"/>
    <w:rsid w:val="000B36EF"/>
    <w:rsid w:val="000D0CBD"/>
    <w:rsid w:val="000D3001"/>
    <w:rsid w:val="000D6844"/>
    <w:rsid w:val="000E55AC"/>
    <w:rsid w:val="00100AC1"/>
    <w:rsid w:val="00101194"/>
    <w:rsid w:val="00104EF7"/>
    <w:rsid w:val="001312E0"/>
    <w:rsid w:val="0013362A"/>
    <w:rsid w:val="00134CB0"/>
    <w:rsid w:val="00135634"/>
    <w:rsid w:val="0014273C"/>
    <w:rsid w:val="001438EF"/>
    <w:rsid w:val="00145224"/>
    <w:rsid w:val="00145EB4"/>
    <w:rsid w:val="0018136A"/>
    <w:rsid w:val="001822BF"/>
    <w:rsid w:val="00182642"/>
    <w:rsid w:val="001866D5"/>
    <w:rsid w:val="00197F22"/>
    <w:rsid w:val="001A1C41"/>
    <w:rsid w:val="001A2857"/>
    <w:rsid w:val="001A788D"/>
    <w:rsid w:val="001B2CC4"/>
    <w:rsid w:val="001B52DF"/>
    <w:rsid w:val="001E048D"/>
    <w:rsid w:val="001E2B38"/>
    <w:rsid w:val="001E51E8"/>
    <w:rsid w:val="001E5C53"/>
    <w:rsid w:val="001F2C78"/>
    <w:rsid w:val="001F354A"/>
    <w:rsid w:val="001F6FB3"/>
    <w:rsid w:val="002001BF"/>
    <w:rsid w:val="00203396"/>
    <w:rsid w:val="00221BC6"/>
    <w:rsid w:val="00231D2C"/>
    <w:rsid w:val="002335D4"/>
    <w:rsid w:val="0024747B"/>
    <w:rsid w:val="00251475"/>
    <w:rsid w:val="002675C3"/>
    <w:rsid w:val="002728CE"/>
    <w:rsid w:val="00277AE0"/>
    <w:rsid w:val="002840FF"/>
    <w:rsid w:val="002852B3"/>
    <w:rsid w:val="00291875"/>
    <w:rsid w:val="002A65F5"/>
    <w:rsid w:val="002C4AE6"/>
    <w:rsid w:val="002C6588"/>
    <w:rsid w:val="002E2BCA"/>
    <w:rsid w:val="002F050A"/>
    <w:rsid w:val="002F13C7"/>
    <w:rsid w:val="003002F5"/>
    <w:rsid w:val="003117F0"/>
    <w:rsid w:val="00326FC0"/>
    <w:rsid w:val="00337FD5"/>
    <w:rsid w:val="00340796"/>
    <w:rsid w:val="00342753"/>
    <w:rsid w:val="00355093"/>
    <w:rsid w:val="003674E9"/>
    <w:rsid w:val="0037057B"/>
    <w:rsid w:val="00371DCC"/>
    <w:rsid w:val="00380985"/>
    <w:rsid w:val="003948DE"/>
    <w:rsid w:val="0039707A"/>
    <w:rsid w:val="003A0127"/>
    <w:rsid w:val="003A10DD"/>
    <w:rsid w:val="003A3CFB"/>
    <w:rsid w:val="003B4D5B"/>
    <w:rsid w:val="003B530F"/>
    <w:rsid w:val="003B7DB4"/>
    <w:rsid w:val="003B7E4F"/>
    <w:rsid w:val="003C06EC"/>
    <w:rsid w:val="003D1871"/>
    <w:rsid w:val="003D5ABD"/>
    <w:rsid w:val="003E0D68"/>
    <w:rsid w:val="003E3EAE"/>
    <w:rsid w:val="003E5C5A"/>
    <w:rsid w:val="003E6E2A"/>
    <w:rsid w:val="00400A1E"/>
    <w:rsid w:val="00416D70"/>
    <w:rsid w:val="00423E65"/>
    <w:rsid w:val="00436505"/>
    <w:rsid w:val="004463BA"/>
    <w:rsid w:val="0045001C"/>
    <w:rsid w:val="0046559C"/>
    <w:rsid w:val="00476A44"/>
    <w:rsid w:val="00490BD8"/>
    <w:rsid w:val="0049298F"/>
    <w:rsid w:val="004975C7"/>
    <w:rsid w:val="004A01C4"/>
    <w:rsid w:val="004A3FFB"/>
    <w:rsid w:val="004C2644"/>
    <w:rsid w:val="004C317D"/>
    <w:rsid w:val="004C44B3"/>
    <w:rsid w:val="004C49E9"/>
    <w:rsid w:val="004C6684"/>
    <w:rsid w:val="004E2533"/>
    <w:rsid w:val="004E5E9C"/>
    <w:rsid w:val="004E7291"/>
    <w:rsid w:val="004F02C9"/>
    <w:rsid w:val="004F5776"/>
    <w:rsid w:val="004F6DBB"/>
    <w:rsid w:val="005006F8"/>
    <w:rsid w:val="00503E0E"/>
    <w:rsid w:val="00511A44"/>
    <w:rsid w:val="005141E6"/>
    <w:rsid w:val="00521D17"/>
    <w:rsid w:val="005225FD"/>
    <w:rsid w:val="00527380"/>
    <w:rsid w:val="0053287D"/>
    <w:rsid w:val="005377A7"/>
    <w:rsid w:val="00550ED4"/>
    <w:rsid w:val="00562749"/>
    <w:rsid w:val="00565690"/>
    <w:rsid w:val="00565917"/>
    <w:rsid w:val="00576E15"/>
    <w:rsid w:val="00592348"/>
    <w:rsid w:val="005A6643"/>
    <w:rsid w:val="005B3485"/>
    <w:rsid w:val="005B6CF3"/>
    <w:rsid w:val="005C49C4"/>
    <w:rsid w:val="005D1155"/>
    <w:rsid w:val="005E6175"/>
    <w:rsid w:val="005E74D1"/>
    <w:rsid w:val="005F0845"/>
    <w:rsid w:val="00600419"/>
    <w:rsid w:val="0060112B"/>
    <w:rsid w:val="00601F27"/>
    <w:rsid w:val="0061245C"/>
    <w:rsid w:val="0061250D"/>
    <w:rsid w:val="00625262"/>
    <w:rsid w:val="00637F01"/>
    <w:rsid w:val="00645453"/>
    <w:rsid w:val="006471FA"/>
    <w:rsid w:val="00663D17"/>
    <w:rsid w:val="006824DF"/>
    <w:rsid w:val="006851B4"/>
    <w:rsid w:val="00685829"/>
    <w:rsid w:val="00690D18"/>
    <w:rsid w:val="006A7DA6"/>
    <w:rsid w:val="006B5B2D"/>
    <w:rsid w:val="006D11AB"/>
    <w:rsid w:val="006D25B3"/>
    <w:rsid w:val="006D7244"/>
    <w:rsid w:val="006D7E50"/>
    <w:rsid w:val="006E7048"/>
    <w:rsid w:val="006E7E35"/>
    <w:rsid w:val="007007EF"/>
    <w:rsid w:val="00700901"/>
    <w:rsid w:val="00707C37"/>
    <w:rsid w:val="00722AD8"/>
    <w:rsid w:val="00737F87"/>
    <w:rsid w:val="00750BC9"/>
    <w:rsid w:val="00755A6C"/>
    <w:rsid w:val="00762FEC"/>
    <w:rsid w:val="00771271"/>
    <w:rsid w:val="00776D37"/>
    <w:rsid w:val="00784DBB"/>
    <w:rsid w:val="00786DED"/>
    <w:rsid w:val="007878EC"/>
    <w:rsid w:val="00790051"/>
    <w:rsid w:val="00792AC3"/>
    <w:rsid w:val="0079523C"/>
    <w:rsid w:val="007A0C97"/>
    <w:rsid w:val="007A1BC8"/>
    <w:rsid w:val="007A1F2C"/>
    <w:rsid w:val="007A504A"/>
    <w:rsid w:val="007B42DD"/>
    <w:rsid w:val="007C02B8"/>
    <w:rsid w:val="007C2720"/>
    <w:rsid w:val="007C43D0"/>
    <w:rsid w:val="007C58AF"/>
    <w:rsid w:val="007E1CAC"/>
    <w:rsid w:val="007F1606"/>
    <w:rsid w:val="007F194B"/>
    <w:rsid w:val="00802612"/>
    <w:rsid w:val="00805D92"/>
    <w:rsid w:val="00823CF4"/>
    <w:rsid w:val="00852E27"/>
    <w:rsid w:val="0085339E"/>
    <w:rsid w:val="0086463A"/>
    <w:rsid w:val="00864696"/>
    <w:rsid w:val="0086720C"/>
    <w:rsid w:val="00876729"/>
    <w:rsid w:val="00882B13"/>
    <w:rsid w:val="008931BD"/>
    <w:rsid w:val="008A1760"/>
    <w:rsid w:val="008A4756"/>
    <w:rsid w:val="008B3C80"/>
    <w:rsid w:val="008B60DF"/>
    <w:rsid w:val="008B731C"/>
    <w:rsid w:val="008C08D7"/>
    <w:rsid w:val="008C5EEF"/>
    <w:rsid w:val="008D6B0F"/>
    <w:rsid w:val="008E50AC"/>
    <w:rsid w:val="008F43DC"/>
    <w:rsid w:val="0090393D"/>
    <w:rsid w:val="0090447D"/>
    <w:rsid w:val="00911EF0"/>
    <w:rsid w:val="0091215B"/>
    <w:rsid w:val="009134BB"/>
    <w:rsid w:val="0091510E"/>
    <w:rsid w:val="009262BF"/>
    <w:rsid w:val="00931756"/>
    <w:rsid w:val="00936DAC"/>
    <w:rsid w:val="00953038"/>
    <w:rsid w:val="00957766"/>
    <w:rsid w:val="0096316C"/>
    <w:rsid w:val="00976516"/>
    <w:rsid w:val="009824D2"/>
    <w:rsid w:val="00994AE3"/>
    <w:rsid w:val="009B1DF1"/>
    <w:rsid w:val="009C46F2"/>
    <w:rsid w:val="009C6CBC"/>
    <w:rsid w:val="009E2613"/>
    <w:rsid w:val="009F6FFE"/>
    <w:rsid w:val="00A02FA1"/>
    <w:rsid w:val="00A3433A"/>
    <w:rsid w:val="00A46FE6"/>
    <w:rsid w:val="00A525E4"/>
    <w:rsid w:val="00A5318D"/>
    <w:rsid w:val="00A57374"/>
    <w:rsid w:val="00A61849"/>
    <w:rsid w:val="00A62CBD"/>
    <w:rsid w:val="00A7258C"/>
    <w:rsid w:val="00A765B7"/>
    <w:rsid w:val="00A866AF"/>
    <w:rsid w:val="00A95BA3"/>
    <w:rsid w:val="00A95E68"/>
    <w:rsid w:val="00A96865"/>
    <w:rsid w:val="00A976BA"/>
    <w:rsid w:val="00AA504E"/>
    <w:rsid w:val="00AB37FD"/>
    <w:rsid w:val="00AB5313"/>
    <w:rsid w:val="00AC4B3E"/>
    <w:rsid w:val="00AD15F7"/>
    <w:rsid w:val="00AE7C28"/>
    <w:rsid w:val="00AF11C1"/>
    <w:rsid w:val="00AF70FB"/>
    <w:rsid w:val="00B0384F"/>
    <w:rsid w:val="00B10B44"/>
    <w:rsid w:val="00B24541"/>
    <w:rsid w:val="00B302FE"/>
    <w:rsid w:val="00B40FAB"/>
    <w:rsid w:val="00B42C0B"/>
    <w:rsid w:val="00B442D7"/>
    <w:rsid w:val="00B46F87"/>
    <w:rsid w:val="00B53195"/>
    <w:rsid w:val="00B62262"/>
    <w:rsid w:val="00B642DF"/>
    <w:rsid w:val="00B70233"/>
    <w:rsid w:val="00B7338F"/>
    <w:rsid w:val="00B80C41"/>
    <w:rsid w:val="00BB4083"/>
    <w:rsid w:val="00BB5BDC"/>
    <w:rsid w:val="00BB7BE9"/>
    <w:rsid w:val="00BC1129"/>
    <w:rsid w:val="00BC28A1"/>
    <w:rsid w:val="00BD0519"/>
    <w:rsid w:val="00BE2664"/>
    <w:rsid w:val="00BF0ACF"/>
    <w:rsid w:val="00BF2298"/>
    <w:rsid w:val="00BF3601"/>
    <w:rsid w:val="00BF3F2C"/>
    <w:rsid w:val="00C34347"/>
    <w:rsid w:val="00C347C7"/>
    <w:rsid w:val="00C35AB4"/>
    <w:rsid w:val="00C50288"/>
    <w:rsid w:val="00C51D2B"/>
    <w:rsid w:val="00C6339F"/>
    <w:rsid w:val="00C86466"/>
    <w:rsid w:val="00C925A7"/>
    <w:rsid w:val="00C966F9"/>
    <w:rsid w:val="00CA2D83"/>
    <w:rsid w:val="00CB2A78"/>
    <w:rsid w:val="00CB3519"/>
    <w:rsid w:val="00CB7C22"/>
    <w:rsid w:val="00CD6EE4"/>
    <w:rsid w:val="00CD7395"/>
    <w:rsid w:val="00CE3E44"/>
    <w:rsid w:val="00CF5C10"/>
    <w:rsid w:val="00CF66F9"/>
    <w:rsid w:val="00D10348"/>
    <w:rsid w:val="00D13FD6"/>
    <w:rsid w:val="00D256A2"/>
    <w:rsid w:val="00D40C0A"/>
    <w:rsid w:val="00D41B4D"/>
    <w:rsid w:val="00D41F1C"/>
    <w:rsid w:val="00D44D49"/>
    <w:rsid w:val="00D45F61"/>
    <w:rsid w:val="00D564B2"/>
    <w:rsid w:val="00D57287"/>
    <w:rsid w:val="00D62982"/>
    <w:rsid w:val="00D705F4"/>
    <w:rsid w:val="00D735B3"/>
    <w:rsid w:val="00D74B23"/>
    <w:rsid w:val="00D83505"/>
    <w:rsid w:val="00D852DC"/>
    <w:rsid w:val="00D9335C"/>
    <w:rsid w:val="00D9462C"/>
    <w:rsid w:val="00DB322B"/>
    <w:rsid w:val="00DB33F6"/>
    <w:rsid w:val="00DC01EC"/>
    <w:rsid w:val="00DD0711"/>
    <w:rsid w:val="00DD0E80"/>
    <w:rsid w:val="00DD5321"/>
    <w:rsid w:val="00DD6D0A"/>
    <w:rsid w:val="00DD6D7A"/>
    <w:rsid w:val="00DE086A"/>
    <w:rsid w:val="00DE51CA"/>
    <w:rsid w:val="00DE78FC"/>
    <w:rsid w:val="00DF7324"/>
    <w:rsid w:val="00E00984"/>
    <w:rsid w:val="00E07D3B"/>
    <w:rsid w:val="00E106AA"/>
    <w:rsid w:val="00E1565C"/>
    <w:rsid w:val="00E3044A"/>
    <w:rsid w:val="00E35233"/>
    <w:rsid w:val="00E454EF"/>
    <w:rsid w:val="00E57B10"/>
    <w:rsid w:val="00E62DEB"/>
    <w:rsid w:val="00E7614F"/>
    <w:rsid w:val="00E92500"/>
    <w:rsid w:val="00E95526"/>
    <w:rsid w:val="00EA29EC"/>
    <w:rsid w:val="00EB295A"/>
    <w:rsid w:val="00EB71B8"/>
    <w:rsid w:val="00EC2C04"/>
    <w:rsid w:val="00EC3CBC"/>
    <w:rsid w:val="00ED1777"/>
    <w:rsid w:val="00EE3D1D"/>
    <w:rsid w:val="00EE3ED8"/>
    <w:rsid w:val="00EF0811"/>
    <w:rsid w:val="00F03008"/>
    <w:rsid w:val="00F04503"/>
    <w:rsid w:val="00F062D2"/>
    <w:rsid w:val="00F15DF4"/>
    <w:rsid w:val="00F205F0"/>
    <w:rsid w:val="00F2291A"/>
    <w:rsid w:val="00F2376B"/>
    <w:rsid w:val="00F24C2F"/>
    <w:rsid w:val="00F42904"/>
    <w:rsid w:val="00F43469"/>
    <w:rsid w:val="00F45DAE"/>
    <w:rsid w:val="00F53553"/>
    <w:rsid w:val="00F61AA8"/>
    <w:rsid w:val="00F6372D"/>
    <w:rsid w:val="00F651E2"/>
    <w:rsid w:val="00F65AE6"/>
    <w:rsid w:val="00F72AA8"/>
    <w:rsid w:val="00F74420"/>
    <w:rsid w:val="00F7798A"/>
    <w:rsid w:val="00F9629A"/>
    <w:rsid w:val="00F96688"/>
    <w:rsid w:val="00FB03BF"/>
    <w:rsid w:val="00FB1991"/>
    <w:rsid w:val="00FB6669"/>
    <w:rsid w:val="00FC49EB"/>
    <w:rsid w:val="00FE5340"/>
    <w:rsid w:val="00FF08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D681E"/>
  <w15:chartTrackingRefBased/>
  <w15:docId w15:val="{ED429907-76D3-4173-8D02-C7ACAD3A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8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D187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3D1871"/>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3D1871"/>
  </w:style>
  <w:style w:type="paragraph" w:styleId="a5">
    <w:name w:val="footer"/>
    <w:basedOn w:val="a"/>
    <w:link w:val="a6"/>
    <w:uiPriority w:val="99"/>
    <w:unhideWhenUsed/>
    <w:rsid w:val="003D1871"/>
    <w:pPr>
      <w:tabs>
        <w:tab w:val="center" w:pos="4819"/>
        <w:tab w:val="right" w:pos="9639"/>
      </w:tabs>
      <w:spacing w:after="0" w:line="240" w:lineRule="auto"/>
    </w:pPr>
  </w:style>
  <w:style w:type="character" w:customStyle="1" w:styleId="a6">
    <w:name w:val="Нижній колонтитул Знак"/>
    <w:basedOn w:val="a0"/>
    <w:link w:val="a5"/>
    <w:uiPriority w:val="99"/>
    <w:rsid w:val="003D1871"/>
  </w:style>
  <w:style w:type="character" w:styleId="a7">
    <w:name w:val="Strong"/>
    <w:basedOn w:val="a0"/>
    <w:uiPriority w:val="22"/>
    <w:qFormat/>
    <w:rsid w:val="003D1871"/>
    <w:rPr>
      <w:b/>
      <w:bCs/>
    </w:rPr>
  </w:style>
  <w:style w:type="character" w:customStyle="1" w:styleId="MSGENFONTSTYLENAMETEMPLATEROLEMSGENFONTSTYLENAMEBYROLETEXT1">
    <w:name w:val="MSG_EN_FONT_STYLE_NAME_TEMPLATE_ROLE MSG_EN_FONT_STYLE_NAME_BY_ROLE_TEXT|1_"/>
    <w:basedOn w:val="a0"/>
    <w:link w:val="MSGENFONTSTYLENAMETEMPLATEROLEMSGENFONTSTYLENAMEBYROLETEXT10"/>
    <w:rsid w:val="003D1871"/>
    <w:rPr>
      <w:i/>
      <w:iCs/>
    </w:rPr>
  </w:style>
  <w:style w:type="paragraph" w:customStyle="1" w:styleId="MSGENFONTSTYLENAMETEMPLATEROLEMSGENFONTSTYLENAMEBYROLETEXT10">
    <w:name w:val="MSG_EN_FONT_STYLE_NAME_TEMPLATE_ROLE MSG_EN_FONT_STYLE_NAME_BY_ROLE_TEXT|1"/>
    <w:basedOn w:val="a"/>
    <w:link w:val="MSGENFONTSTYLENAMETEMPLATEROLEMSGENFONTSTYLENAMEBYROLETEXT1"/>
    <w:rsid w:val="003D1871"/>
    <w:pPr>
      <w:widowControl w:val="0"/>
      <w:spacing w:after="120" w:line="276" w:lineRule="auto"/>
    </w:pPr>
    <w:rPr>
      <w:i/>
      <w:iCs/>
    </w:rPr>
  </w:style>
  <w:style w:type="character" w:styleId="a8">
    <w:name w:val="Hyperlink"/>
    <w:basedOn w:val="a0"/>
    <w:uiPriority w:val="99"/>
    <w:unhideWhenUsed/>
    <w:rsid w:val="003D1871"/>
    <w:rPr>
      <w:color w:val="0563C1" w:themeColor="hyperlink"/>
      <w:u w:val="single"/>
    </w:rPr>
  </w:style>
  <w:style w:type="paragraph" w:styleId="a9">
    <w:name w:val="List Paragraph"/>
    <w:basedOn w:val="a"/>
    <w:uiPriority w:val="34"/>
    <w:qFormat/>
    <w:rsid w:val="003D1871"/>
    <w:pPr>
      <w:ind w:left="720"/>
      <w:contextualSpacing/>
    </w:pPr>
  </w:style>
  <w:style w:type="character" w:styleId="aa">
    <w:name w:val="Emphasis"/>
    <w:basedOn w:val="a0"/>
    <w:uiPriority w:val="20"/>
    <w:qFormat/>
    <w:rsid w:val="003D1871"/>
    <w:rPr>
      <w:i/>
      <w:iCs/>
    </w:rPr>
  </w:style>
  <w:style w:type="table" w:customStyle="1" w:styleId="1">
    <w:name w:val="Сетка таблицы1"/>
    <w:basedOn w:val="a1"/>
    <w:next w:val="ab"/>
    <w:uiPriority w:val="39"/>
    <w:rsid w:val="003D187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3D1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a"/>
    <w:rsid w:val="0062526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c">
    <w:name w:val="Normal (Web)"/>
    <w:basedOn w:val="a"/>
    <w:uiPriority w:val="99"/>
    <w:semiHidden/>
    <w:unhideWhenUsed/>
    <w:rsid w:val="0062526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d">
    <w:name w:val="Balloon Text"/>
    <w:basedOn w:val="a"/>
    <w:link w:val="ae"/>
    <w:uiPriority w:val="99"/>
    <w:semiHidden/>
    <w:unhideWhenUsed/>
    <w:rsid w:val="00A525E4"/>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A525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9981">
      <w:bodyDiv w:val="1"/>
      <w:marLeft w:val="0"/>
      <w:marRight w:val="0"/>
      <w:marTop w:val="0"/>
      <w:marBottom w:val="0"/>
      <w:divBdr>
        <w:top w:val="none" w:sz="0" w:space="0" w:color="auto"/>
        <w:left w:val="none" w:sz="0" w:space="0" w:color="auto"/>
        <w:bottom w:val="none" w:sz="0" w:space="0" w:color="auto"/>
        <w:right w:val="none" w:sz="0" w:space="0" w:color="auto"/>
      </w:divBdr>
    </w:div>
    <w:div w:id="20402597">
      <w:bodyDiv w:val="1"/>
      <w:marLeft w:val="0"/>
      <w:marRight w:val="0"/>
      <w:marTop w:val="0"/>
      <w:marBottom w:val="0"/>
      <w:divBdr>
        <w:top w:val="none" w:sz="0" w:space="0" w:color="auto"/>
        <w:left w:val="none" w:sz="0" w:space="0" w:color="auto"/>
        <w:bottom w:val="none" w:sz="0" w:space="0" w:color="auto"/>
        <w:right w:val="none" w:sz="0" w:space="0" w:color="auto"/>
      </w:divBdr>
    </w:div>
    <w:div w:id="47998372">
      <w:bodyDiv w:val="1"/>
      <w:marLeft w:val="0"/>
      <w:marRight w:val="0"/>
      <w:marTop w:val="0"/>
      <w:marBottom w:val="0"/>
      <w:divBdr>
        <w:top w:val="none" w:sz="0" w:space="0" w:color="auto"/>
        <w:left w:val="none" w:sz="0" w:space="0" w:color="auto"/>
        <w:bottom w:val="none" w:sz="0" w:space="0" w:color="auto"/>
        <w:right w:val="none" w:sz="0" w:space="0" w:color="auto"/>
      </w:divBdr>
      <w:divsChild>
        <w:div w:id="1251625192">
          <w:marLeft w:val="0"/>
          <w:marRight w:val="0"/>
          <w:marTop w:val="0"/>
          <w:marBottom w:val="0"/>
          <w:divBdr>
            <w:top w:val="none" w:sz="0" w:space="0" w:color="auto"/>
            <w:left w:val="none" w:sz="0" w:space="0" w:color="auto"/>
            <w:bottom w:val="none" w:sz="0" w:space="0" w:color="auto"/>
            <w:right w:val="none" w:sz="0" w:space="0" w:color="auto"/>
          </w:divBdr>
          <w:divsChild>
            <w:div w:id="655260456">
              <w:marLeft w:val="0"/>
              <w:marRight w:val="0"/>
              <w:marTop w:val="0"/>
              <w:marBottom w:val="0"/>
              <w:divBdr>
                <w:top w:val="none" w:sz="0" w:space="0" w:color="auto"/>
                <w:left w:val="none" w:sz="0" w:space="0" w:color="auto"/>
                <w:bottom w:val="none" w:sz="0" w:space="0" w:color="auto"/>
                <w:right w:val="none" w:sz="0" w:space="0" w:color="auto"/>
              </w:divBdr>
              <w:divsChild>
                <w:div w:id="77767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03571">
      <w:bodyDiv w:val="1"/>
      <w:marLeft w:val="0"/>
      <w:marRight w:val="0"/>
      <w:marTop w:val="0"/>
      <w:marBottom w:val="0"/>
      <w:divBdr>
        <w:top w:val="none" w:sz="0" w:space="0" w:color="auto"/>
        <w:left w:val="none" w:sz="0" w:space="0" w:color="auto"/>
        <w:bottom w:val="none" w:sz="0" w:space="0" w:color="auto"/>
        <w:right w:val="none" w:sz="0" w:space="0" w:color="auto"/>
      </w:divBdr>
    </w:div>
    <w:div w:id="193159889">
      <w:bodyDiv w:val="1"/>
      <w:marLeft w:val="0"/>
      <w:marRight w:val="0"/>
      <w:marTop w:val="0"/>
      <w:marBottom w:val="0"/>
      <w:divBdr>
        <w:top w:val="none" w:sz="0" w:space="0" w:color="auto"/>
        <w:left w:val="none" w:sz="0" w:space="0" w:color="auto"/>
        <w:bottom w:val="none" w:sz="0" w:space="0" w:color="auto"/>
        <w:right w:val="none" w:sz="0" w:space="0" w:color="auto"/>
      </w:divBdr>
    </w:div>
    <w:div w:id="198975193">
      <w:bodyDiv w:val="1"/>
      <w:marLeft w:val="0"/>
      <w:marRight w:val="0"/>
      <w:marTop w:val="0"/>
      <w:marBottom w:val="0"/>
      <w:divBdr>
        <w:top w:val="none" w:sz="0" w:space="0" w:color="auto"/>
        <w:left w:val="none" w:sz="0" w:space="0" w:color="auto"/>
        <w:bottom w:val="none" w:sz="0" w:space="0" w:color="auto"/>
        <w:right w:val="none" w:sz="0" w:space="0" w:color="auto"/>
      </w:divBdr>
    </w:div>
    <w:div w:id="200016003">
      <w:bodyDiv w:val="1"/>
      <w:marLeft w:val="0"/>
      <w:marRight w:val="0"/>
      <w:marTop w:val="0"/>
      <w:marBottom w:val="0"/>
      <w:divBdr>
        <w:top w:val="none" w:sz="0" w:space="0" w:color="auto"/>
        <w:left w:val="none" w:sz="0" w:space="0" w:color="auto"/>
        <w:bottom w:val="none" w:sz="0" w:space="0" w:color="auto"/>
        <w:right w:val="none" w:sz="0" w:space="0" w:color="auto"/>
      </w:divBdr>
    </w:div>
    <w:div w:id="253587632">
      <w:bodyDiv w:val="1"/>
      <w:marLeft w:val="0"/>
      <w:marRight w:val="0"/>
      <w:marTop w:val="0"/>
      <w:marBottom w:val="0"/>
      <w:divBdr>
        <w:top w:val="none" w:sz="0" w:space="0" w:color="auto"/>
        <w:left w:val="none" w:sz="0" w:space="0" w:color="auto"/>
        <w:bottom w:val="none" w:sz="0" w:space="0" w:color="auto"/>
        <w:right w:val="none" w:sz="0" w:space="0" w:color="auto"/>
      </w:divBdr>
    </w:div>
    <w:div w:id="293608506">
      <w:bodyDiv w:val="1"/>
      <w:marLeft w:val="0"/>
      <w:marRight w:val="0"/>
      <w:marTop w:val="0"/>
      <w:marBottom w:val="0"/>
      <w:divBdr>
        <w:top w:val="none" w:sz="0" w:space="0" w:color="auto"/>
        <w:left w:val="none" w:sz="0" w:space="0" w:color="auto"/>
        <w:bottom w:val="none" w:sz="0" w:space="0" w:color="auto"/>
        <w:right w:val="none" w:sz="0" w:space="0" w:color="auto"/>
      </w:divBdr>
    </w:div>
    <w:div w:id="352730437">
      <w:bodyDiv w:val="1"/>
      <w:marLeft w:val="0"/>
      <w:marRight w:val="0"/>
      <w:marTop w:val="0"/>
      <w:marBottom w:val="0"/>
      <w:divBdr>
        <w:top w:val="none" w:sz="0" w:space="0" w:color="auto"/>
        <w:left w:val="none" w:sz="0" w:space="0" w:color="auto"/>
        <w:bottom w:val="none" w:sz="0" w:space="0" w:color="auto"/>
        <w:right w:val="none" w:sz="0" w:space="0" w:color="auto"/>
      </w:divBdr>
    </w:div>
    <w:div w:id="560798023">
      <w:bodyDiv w:val="1"/>
      <w:marLeft w:val="0"/>
      <w:marRight w:val="0"/>
      <w:marTop w:val="0"/>
      <w:marBottom w:val="0"/>
      <w:divBdr>
        <w:top w:val="none" w:sz="0" w:space="0" w:color="auto"/>
        <w:left w:val="none" w:sz="0" w:space="0" w:color="auto"/>
        <w:bottom w:val="none" w:sz="0" w:space="0" w:color="auto"/>
        <w:right w:val="none" w:sz="0" w:space="0" w:color="auto"/>
      </w:divBdr>
    </w:div>
    <w:div w:id="658844259">
      <w:bodyDiv w:val="1"/>
      <w:marLeft w:val="0"/>
      <w:marRight w:val="0"/>
      <w:marTop w:val="0"/>
      <w:marBottom w:val="0"/>
      <w:divBdr>
        <w:top w:val="none" w:sz="0" w:space="0" w:color="auto"/>
        <w:left w:val="none" w:sz="0" w:space="0" w:color="auto"/>
        <w:bottom w:val="none" w:sz="0" w:space="0" w:color="auto"/>
        <w:right w:val="none" w:sz="0" w:space="0" w:color="auto"/>
      </w:divBdr>
      <w:divsChild>
        <w:div w:id="997148918">
          <w:marLeft w:val="0"/>
          <w:marRight w:val="0"/>
          <w:marTop w:val="0"/>
          <w:marBottom w:val="0"/>
          <w:divBdr>
            <w:top w:val="none" w:sz="0" w:space="0" w:color="auto"/>
            <w:left w:val="none" w:sz="0" w:space="0" w:color="auto"/>
            <w:bottom w:val="none" w:sz="0" w:space="0" w:color="auto"/>
            <w:right w:val="none" w:sz="0" w:space="0" w:color="auto"/>
          </w:divBdr>
          <w:divsChild>
            <w:div w:id="670181270">
              <w:marLeft w:val="0"/>
              <w:marRight w:val="0"/>
              <w:marTop w:val="0"/>
              <w:marBottom w:val="0"/>
              <w:divBdr>
                <w:top w:val="none" w:sz="0" w:space="0" w:color="auto"/>
                <w:left w:val="none" w:sz="0" w:space="0" w:color="auto"/>
                <w:bottom w:val="none" w:sz="0" w:space="0" w:color="auto"/>
                <w:right w:val="none" w:sz="0" w:space="0" w:color="auto"/>
              </w:divBdr>
              <w:divsChild>
                <w:div w:id="1087455578">
                  <w:marLeft w:val="0"/>
                  <w:marRight w:val="0"/>
                  <w:marTop w:val="0"/>
                  <w:marBottom w:val="0"/>
                  <w:divBdr>
                    <w:top w:val="none" w:sz="0" w:space="0" w:color="auto"/>
                    <w:left w:val="none" w:sz="0" w:space="0" w:color="auto"/>
                    <w:bottom w:val="none" w:sz="0" w:space="0" w:color="auto"/>
                    <w:right w:val="none" w:sz="0" w:space="0" w:color="auto"/>
                  </w:divBdr>
                  <w:divsChild>
                    <w:div w:id="621689355">
                      <w:marLeft w:val="0"/>
                      <w:marRight w:val="0"/>
                      <w:marTop w:val="0"/>
                      <w:marBottom w:val="0"/>
                      <w:divBdr>
                        <w:top w:val="none" w:sz="0" w:space="0" w:color="auto"/>
                        <w:left w:val="none" w:sz="0" w:space="0" w:color="auto"/>
                        <w:bottom w:val="none" w:sz="0" w:space="0" w:color="auto"/>
                        <w:right w:val="none" w:sz="0" w:space="0" w:color="auto"/>
                      </w:divBdr>
                      <w:divsChild>
                        <w:div w:id="748431937">
                          <w:marLeft w:val="0"/>
                          <w:marRight w:val="0"/>
                          <w:marTop w:val="0"/>
                          <w:marBottom w:val="0"/>
                          <w:divBdr>
                            <w:top w:val="none" w:sz="0" w:space="0" w:color="auto"/>
                            <w:left w:val="none" w:sz="0" w:space="0" w:color="auto"/>
                            <w:bottom w:val="none" w:sz="0" w:space="0" w:color="auto"/>
                            <w:right w:val="none" w:sz="0" w:space="0" w:color="auto"/>
                          </w:divBdr>
                          <w:divsChild>
                            <w:div w:id="181552220">
                              <w:marLeft w:val="0"/>
                              <w:marRight w:val="0"/>
                              <w:marTop w:val="0"/>
                              <w:marBottom w:val="0"/>
                              <w:divBdr>
                                <w:top w:val="none" w:sz="0" w:space="0" w:color="auto"/>
                                <w:left w:val="none" w:sz="0" w:space="0" w:color="auto"/>
                                <w:bottom w:val="none" w:sz="0" w:space="0" w:color="auto"/>
                                <w:right w:val="none" w:sz="0" w:space="0" w:color="auto"/>
                              </w:divBdr>
                              <w:divsChild>
                                <w:div w:id="26226301">
                                  <w:marLeft w:val="0"/>
                                  <w:marRight w:val="0"/>
                                  <w:marTop w:val="0"/>
                                  <w:marBottom w:val="0"/>
                                  <w:divBdr>
                                    <w:top w:val="none" w:sz="0" w:space="0" w:color="auto"/>
                                    <w:left w:val="none" w:sz="0" w:space="0" w:color="auto"/>
                                    <w:bottom w:val="none" w:sz="0" w:space="0" w:color="auto"/>
                                    <w:right w:val="none" w:sz="0" w:space="0" w:color="auto"/>
                                  </w:divBdr>
                                  <w:divsChild>
                                    <w:div w:id="127706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012867">
      <w:bodyDiv w:val="1"/>
      <w:marLeft w:val="0"/>
      <w:marRight w:val="0"/>
      <w:marTop w:val="0"/>
      <w:marBottom w:val="0"/>
      <w:divBdr>
        <w:top w:val="none" w:sz="0" w:space="0" w:color="auto"/>
        <w:left w:val="none" w:sz="0" w:space="0" w:color="auto"/>
        <w:bottom w:val="none" w:sz="0" w:space="0" w:color="auto"/>
        <w:right w:val="none" w:sz="0" w:space="0" w:color="auto"/>
      </w:divBdr>
      <w:divsChild>
        <w:div w:id="71046430">
          <w:marLeft w:val="0"/>
          <w:marRight w:val="0"/>
          <w:marTop w:val="0"/>
          <w:marBottom w:val="0"/>
          <w:divBdr>
            <w:top w:val="none" w:sz="0" w:space="0" w:color="auto"/>
            <w:left w:val="none" w:sz="0" w:space="0" w:color="auto"/>
            <w:bottom w:val="none" w:sz="0" w:space="0" w:color="auto"/>
            <w:right w:val="none" w:sz="0" w:space="0" w:color="auto"/>
          </w:divBdr>
          <w:divsChild>
            <w:div w:id="1503005330">
              <w:marLeft w:val="0"/>
              <w:marRight w:val="0"/>
              <w:marTop w:val="0"/>
              <w:marBottom w:val="0"/>
              <w:divBdr>
                <w:top w:val="none" w:sz="0" w:space="0" w:color="auto"/>
                <w:left w:val="none" w:sz="0" w:space="0" w:color="auto"/>
                <w:bottom w:val="none" w:sz="0" w:space="0" w:color="auto"/>
                <w:right w:val="none" w:sz="0" w:space="0" w:color="auto"/>
              </w:divBdr>
              <w:divsChild>
                <w:div w:id="1858419942">
                  <w:marLeft w:val="0"/>
                  <w:marRight w:val="0"/>
                  <w:marTop w:val="0"/>
                  <w:marBottom w:val="0"/>
                  <w:divBdr>
                    <w:top w:val="none" w:sz="0" w:space="0" w:color="auto"/>
                    <w:left w:val="none" w:sz="0" w:space="0" w:color="auto"/>
                    <w:bottom w:val="none" w:sz="0" w:space="0" w:color="auto"/>
                    <w:right w:val="none" w:sz="0" w:space="0" w:color="auto"/>
                  </w:divBdr>
                  <w:divsChild>
                    <w:div w:id="359403911">
                      <w:marLeft w:val="0"/>
                      <w:marRight w:val="0"/>
                      <w:marTop w:val="0"/>
                      <w:marBottom w:val="0"/>
                      <w:divBdr>
                        <w:top w:val="none" w:sz="0" w:space="0" w:color="auto"/>
                        <w:left w:val="none" w:sz="0" w:space="0" w:color="auto"/>
                        <w:bottom w:val="none" w:sz="0" w:space="0" w:color="auto"/>
                        <w:right w:val="none" w:sz="0" w:space="0" w:color="auto"/>
                      </w:divBdr>
                      <w:divsChild>
                        <w:div w:id="691733131">
                          <w:marLeft w:val="0"/>
                          <w:marRight w:val="0"/>
                          <w:marTop w:val="0"/>
                          <w:marBottom w:val="0"/>
                          <w:divBdr>
                            <w:top w:val="none" w:sz="0" w:space="0" w:color="auto"/>
                            <w:left w:val="none" w:sz="0" w:space="0" w:color="auto"/>
                            <w:bottom w:val="none" w:sz="0" w:space="0" w:color="auto"/>
                            <w:right w:val="none" w:sz="0" w:space="0" w:color="auto"/>
                          </w:divBdr>
                          <w:divsChild>
                            <w:div w:id="1945654262">
                              <w:marLeft w:val="0"/>
                              <w:marRight w:val="0"/>
                              <w:marTop w:val="0"/>
                              <w:marBottom w:val="0"/>
                              <w:divBdr>
                                <w:top w:val="none" w:sz="0" w:space="0" w:color="auto"/>
                                <w:left w:val="none" w:sz="0" w:space="0" w:color="auto"/>
                                <w:bottom w:val="none" w:sz="0" w:space="0" w:color="auto"/>
                                <w:right w:val="none" w:sz="0" w:space="0" w:color="auto"/>
                              </w:divBdr>
                              <w:divsChild>
                                <w:div w:id="454837776">
                                  <w:marLeft w:val="0"/>
                                  <w:marRight w:val="0"/>
                                  <w:marTop w:val="0"/>
                                  <w:marBottom w:val="0"/>
                                  <w:divBdr>
                                    <w:top w:val="none" w:sz="0" w:space="0" w:color="auto"/>
                                    <w:left w:val="none" w:sz="0" w:space="0" w:color="auto"/>
                                    <w:bottom w:val="none" w:sz="0" w:space="0" w:color="auto"/>
                                    <w:right w:val="none" w:sz="0" w:space="0" w:color="auto"/>
                                  </w:divBdr>
                                  <w:divsChild>
                                    <w:div w:id="19814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136877">
      <w:bodyDiv w:val="1"/>
      <w:marLeft w:val="0"/>
      <w:marRight w:val="0"/>
      <w:marTop w:val="0"/>
      <w:marBottom w:val="0"/>
      <w:divBdr>
        <w:top w:val="none" w:sz="0" w:space="0" w:color="auto"/>
        <w:left w:val="none" w:sz="0" w:space="0" w:color="auto"/>
        <w:bottom w:val="none" w:sz="0" w:space="0" w:color="auto"/>
        <w:right w:val="none" w:sz="0" w:space="0" w:color="auto"/>
      </w:divBdr>
    </w:div>
    <w:div w:id="810446232">
      <w:bodyDiv w:val="1"/>
      <w:marLeft w:val="0"/>
      <w:marRight w:val="0"/>
      <w:marTop w:val="0"/>
      <w:marBottom w:val="0"/>
      <w:divBdr>
        <w:top w:val="none" w:sz="0" w:space="0" w:color="auto"/>
        <w:left w:val="none" w:sz="0" w:space="0" w:color="auto"/>
        <w:bottom w:val="none" w:sz="0" w:space="0" w:color="auto"/>
        <w:right w:val="none" w:sz="0" w:space="0" w:color="auto"/>
      </w:divBdr>
      <w:divsChild>
        <w:div w:id="1870603321">
          <w:marLeft w:val="0"/>
          <w:marRight w:val="0"/>
          <w:marTop w:val="0"/>
          <w:marBottom w:val="0"/>
          <w:divBdr>
            <w:top w:val="none" w:sz="0" w:space="0" w:color="auto"/>
            <w:left w:val="none" w:sz="0" w:space="0" w:color="auto"/>
            <w:bottom w:val="none" w:sz="0" w:space="0" w:color="auto"/>
            <w:right w:val="none" w:sz="0" w:space="0" w:color="auto"/>
          </w:divBdr>
          <w:divsChild>
            <w:div w:id="304043180">
              <w:marLeft w:val="0"/>
              <w:marRight w:val="0"/>
              <w:marTop w:val="0"/>
              <w:marBottom w:val="0"/>
              <w:divBdr>
                <w:top w:val="none" w:sz="0" w:space="0" w:color="auto"/>
                <w:left w:val="none" w:sz="0" w:space="0" w:color="auto"/>
                <w:bottom w:val="none" w:sz="0" w:space="0" w:color="auto"/>
                <w:right w:val="none" w:sz="0" w:space="0" w:color="auto"/>
              </w:divBdr>
              <w:divsChild>
                <w:div w:id="213837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995755">
      <w:bodyDiv w:val="1"/>
      <w:marLeft w:val="0"/>
      <w:marRight w:val="0"/>
      <w:marTop w:val="0"/>
      <w:marBottom w:val="0"/>
      <w:divBdr>
        <w:top w:val="none" w:sz="0" w:space="0" w:color="auto"/>
        <w:left w:val="none" w:sz="0" w:space="0" w:color="auto"/>
        <w:bottom w:val="none" w:sz="0" w:space="0" w:color="auto"/>
        <w:right w:val="none" w:sz="0" w:space="0" w:color="auto"/>
      </w:divBdr>
    </w:div>
    <w:div w:id="1359744420">
      <w:bodyDiv w:val="1"/>
      <w:marLeft w:val="0"/>
      <w:marRight w:val="0"/>
      <w:marTop w:val="0"/>
      <w:marBottom w:val="0"/>
      <w:divBdr>
        <w:top w:val="none" w:sz="0" w:space="0" w:color="auto"/>
        <w:left w:val="none" w:sz="0" w:space="0" w:color="auto"/>
        <w:bottom w:val="none" w:sz="0" w:space="0" w:color="auto"/>
        <w:right w:val="none" w:sz="0" w:space="0" w:color="auto"/>
      </w:divBdr>
    </w:div>
    <w:div w:id="1373261010">
      <w:bodyDiv w:val="1"/>
      <w:marLeft w:val="0"/>
      <w:marRight w:val="0"/>
      <w:marTop w:val="0"/>
      <w:marBottom w:val="0"/>
      <w:divBdr>
        <w:top w:val="none" w:sz="0" w:space="0" w:color="auto"/>
        <w:left w:val="none" w:sz="0" w:space="0" w:color="auto"/>
        <w:bottom w:val="none" w:sz="0" w:space="0" w:color="auto"/>
        <w:right w:val="none" w:sz="0" w:space="0" w:color="auto"/>
      </w:divBdr>
    </w:div>
    <w:div w:id="1437865392">
      <w:bodyDiv w:val="1"/>
      <w:marLeft w:val="0"/>
      <w:marRight w:val="0"/>
      <w:marTop w:val="0"/>
      <w:marBottom w:val="0"/>
      <w:divBdr>
        <w:top w:val="none" w:sz="0" w:space="0" w:color="auto"/>
        <w:left w:val="none" w:sz="0" w:space="0" w:color="auto"/>
        <w:bottom w:val="none" w:sz="0" w:space="0" w:color="auto"/>
        <w:right w:val="none" w:sz="0" w:space="0" w:color="auto"/>
      </w:divBdr>
    </w:div>
    <w:div w:id="1465584278">
      <w:bodyDiv w:val="1"/>
      <w:marLeft w:val="0"/>
      <w:marRight w:val="0"/>
      <w:marTop w:val="0"/>
      <w:marBottom w:val="0"/>
      <w:divBdr>
        <w:top w:val="none" w:sz="0" w:space="0" w:color="auto"/>
        <w:left w:val="none" w:sz="0" w:space="0" w:color="auto"/>
        <w:bottom w:val="none" w:sz="0" w:space="0" w:color="auto"/>
        <w:right w:val="none" w:sz="0" w:space="0" w:color="auto"/>
      </w:divBdr>
    </w:div>
    <w:div w:id="1546676726">
      <w:bodyDiv w:val="1"/>
      <w:marLeft w:val="0"/>
      <w:marRight w:val="0"/>
      <w:marTop w:val="0"/>
      <w:marBottom w:val="0"/>
      <w:divBdr>
        <w:top w:val="none" w:sz="0" w:space="0" w:color="auto"/>
        <w:left w:val="none" w:sz="0" w:space="0" w:color="auto"/>
        <w:bottom w:val="none" w:sz="0" w:space="0" w:color="auto"/>
        <w:right w:val="none" w:sz="0" w:space="0" w:color="auto"/>
      </w:divBdr>
    </w:div>
    <w:div w:id="1603415545">
      <w:bodyDiv w:val="1"/>
      <w:marLeft w:val="0"/>
      <w:marRight w:val="0"/>
      <w:marTop w:val="0"/>
      <w:marBottom w:val="0"/>
      <w:divBdr>
        <w:top w:val="none" w:sz="0" w:space="0" w:color="auto"/>
        <w:left w:val="none" w:sz="0" w:space="0" w:color="auto"/>
        <w:bottom w:val="none" w:sz="0" w:space="0" w:color="auto"/>
        <w:right w:val="none" w:sz="0" w:space="0" w:color="auto"/>
      </w:divBdr>
    </w:div>
    <w:div w:id="1656687642">
      <w:bodyDiv w:val="1"/>
      <w:marLeft w:val="0"/>
      <w:marRight w:val="0"/>
      <w:marTop w:val="0"/>
      <w:marBottom w:val="0"/>
      <w:divBdr>
        <w:top w:val="none" w:sz="0" w:space="0" w:color="auto"/>
        <w:left w:val="none" w:sz="0" w:space="0" w:color="auto"/>
        <w:bottom w:val="none" w:sz="0" w:space="0" w:color="auto"/>
        <w:right w:val="none" w:sz="0" w:space="0" w:color="auto"/>
      </w:divBdr>
    </w:div>
    <w:div w:id="1887376356">
      <w:bodyDiv w:val="1"/>
      <w:marLeft w:val="0"/>
      <w:marRight w:val="0"/>
      <w:marTop w:val="0"/>
      <w:marBottom w:val="0"/>
      <w:divBdr>
        <w:top w:val="none" w:sz="0" w:space="0" w:color="auto"/>
        <w:left w:val="none" w:sz="0" w:space="0" w:color="auto"/>
        <w:bottom w:val="none" w:sz="0" w:space="0" w:color="auto"/>
        <w:right w:val="none" w:sz="0" w:space="0" w:color="auto"/>
      </w:divBdr>
    </w:div>
    <w:div w:id="1995061937">
      <w:bodyDiv w:val="1"/>
      <w:marLeft w:val="0"/>
      <w:marRight w:val="0"/>
      <w:marTop w:val="0"/>
      <w:marBottom w:val="0"/>
      <w:divBdr>
        <w:top w:val="none" w:sz="0" w:space="0" w:color="auto"/>
        <w:left w:val="none" w:sz="0" w:space="0" w:color="auto"/>
        <w:bottom w:val="none" w:sz="0" w:space="0" w:color="auto"/>
        <w:right w:val="none" w:sz="0" w:space="0" w:color="auto"/>
      </w:divBdr>
    </w:div>
    <w:div w:id="2030838748">
      <w:bodyDiv w:val="1"/>
      <w:marLeft w:val="0"/>
      <w:marRight w:val="0"/>
      <w:marTop w:val="0"/>
      <w:marBottom w:val="0"/>
      <w:divBdr>
        <w:top w:val="none" w:sz="0" w:space="0" w:color="auto"/>
        <w:left w:val="none" w:sz="0" w:space="0" w:color="auto"/>
        <w:bottom w:val="none" w:sz="0" w:space="0" w:color="auto"/>
        <w:right w:val="none" w:sz="0" w:space="0" w:color="auto"/>
      </w:divBdr>
      <w:divsChild>
        <w:div w:id="631179561">
          <w:marLeft w:val="0"/>
          <w:marRight w:val="0"/>
          <w:marTop w:val="0"/>
          <w:marBottom w:val="0"/>
          <w:divBdr>
            <w:top w:val="none" w:sz="0" w:space="0" w:color="auto"/>
            <w:left w:val="none" w:sz="0" w:space="0" w:color="auto"/>
            <w:bottom w:val="none" w:sz="0" w:space="0" w:color="auto"/>
            <w:right w:val="none" w:sz="0" w:space="0" w:color="auto"/>
          </w:divBdr>
          <w:divsChild>
            <w:div w:id="1689520900">
              <w:marLeft w:val="0"/>
              <w:marRight w:val="0"/>
              <w:marTop w:val="0"/>
              <w:marBottom w:val="0"/>
              <w:divBdr>
                <w:top w:val="none" w:sz="0" w:space="0" w:color="auto"/>
                <w:left w:val="none" w:sz="0" w:space="0" w:color="auto"/>
                <w:bottom w:val="none" w:sz="0" w:space="0" w:color="auto"/>
                <w:right w:val="none" w:sz="0" w:space="0" w:color="auto"/>
              </w:divBdr>
              <w:divsChild>
                <w:div w:id="705251506">
                  <w:marLeft w:val="0"/>
                  <w:marRight w:val="0"/>
                  <w:marTop w:val="0"/>
                  <w:marBottom w:val="0"/>
                  <w:divBdr>
                    <w:top w:val="none" w:sz="0" w:space="0" w:color="auto"/>
                    <w:left w:val="none" w:sz="0" w:space="0" w:color="auto"/>
                    <w:bottom w:val="none" w:sz="0" w:space="0" w:color="auto"/>
                    <w:right w:val="none" w:sz="0" w:space="0" w:color="auto"/>
                  </w:divBdr>
                  <w:divsChild>
                    <w:div w:id="1955209850">
                      <w:marLeft w:val="0"/>
                      <w:marRight w:val="0"/>
                      <w:marTop w:val="0"/>
                      <w:marBottom w:val="0"/>
                      <w:divBdr>
                        <w:top w:val="none" w:sz="0" w:space="0" w:color="auto"/>
                        <w:left w:val="none" w:sz="0" w:space="0" w:color="auto"/>
                        <w:bottom w:val="none" w:sz="0" w:space="0" w:color="auto"/>
                        <w:right w:val="none" w:sz="0" w:space="0" w:color="auto"/>
                      </w:divBdr>
                      <w:divsChild>
                        <w:div w:id="1272469616">
                          <w:marLeft w:val="0"/>
                          <w:marRight w:val="0"/>
                          <w:marTop w:val="0"/>
                          <w:marBottom w:val="0"/>
                          <w:divBdr>
                            <w:top w:val="none" w:sz="0" w:space="0" w:color="auto"/>
                            <w:left w:val="none" w:sz="0" w:space="0" w:color="auto"/>
                            <w:bottom w:val="none" w:sz="0" w:space="0" w:color="auto"/>
                            <w:right w:val="none" w:sz="0" w:space="0" w:color="auto"/>
                          </w:divBdr>
                          <w:divsChild>
                            <w:div w:id="1540122426">
                              <w:marLeft w:val="0"/>
                              <w:marRight w:val="0"/>
                              <w:marTop w:val="0"/>
                              <w:marBottom w:val="0"/>
                              <w:divBdr>
                                <w:top w:val="none" w:sz="0" w:space="0" w:color="auto"/>
                                <w:left w:val="none" w:sz="0" w:space="0" w:color="auto"/>
                                <w:bottom w:val="none" w:sz="0" w:space="0" w:color="auto"/>
                                <w:right w:val="none" w:sz="0" w:space="0" w:color="auto"/>
                              </w:divBdr>
                              <w:divsChild>
                                <w:div w:id="376516153">
                                  <w:marLeft w:val="0"/>
                                  <w:marRight w:val="0"/>
                                  <w:marTop w:val="0"/>
                                  <w:marBottom w:val="0"/>
                                  <w:divBdr>
                                    <w:top w:val="none" w:sz="0" w:space="0" w:color="auto"/>
                                    <w:left w:val="none" w:sz="0" w:space="0" w:color="auto"/>
                                    <w:bottom w:val="none" w:sz="0" w:space="0" w:color="auto"/>
                                    <w:right w:val="none" w:sz="0" w:space="0" w:color="auto"/>
                                  </w:divBdr>
                                  <w:divsChild>
                                    <w:div w:id="2297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964650">
      <w:bodyDiv w:val="1"/>
      <w:marLeft w:val="0"/>
      <w:marRight w:val="0"/>
      <w:marTop w:val="0"/>
      <w:marBottom w:val="0"/>
      <w:divBdr>
        <w:top w:val="none" w:sz="0" w:space="0" w:color="auto"/>
        <w:left w:val="none" w:sz="0" w:space="0" w:color="auto"/>
        <w:bottom w:val="none" w:sz="0" w:space="0" w:color="auto"/>
        <w:right w:val="none" w:sz="0" w:space="0" w:color="auto"/>
      </w:divBdr>
      <w:divsChild>
        <w:div w:id="1840851127">
          <w:marLeft w:val="0"/>
          <w:marRight w:val="0"/>
          <w:marTop w:val="0"/>
          <w:marBottom w:val="0"/>
          <w:divBdr>
            <w:top w:val="none" w:sz="0" w:space="0" w:color="auto"/>
            <w:left w:val="none" w:sz="0" w:space="0" w:color="auto"/>
            <w:bottom w:val="none" w:sz="0" w:space="0" w:color="auto"/>
            <w:right w:val="none" w:sz="0" w:space="0" w:color="auto"/>
          </w:divBdr>
          <w:divsChild>
            <w:div w:id="2067489508">
              <w:marLeft w:val="0"/>
              <w:marRight w:val="0"/>
              <w:marTop w:val="0"/>
              <w:marBottom w:val="0"/>
              <w:divBdr>
                <w:top w:val="none" w:sz="0" w:space="0" w:color="auto"/>
                <w:left w:val="none" w:sz="0" w:space="0" w:color="auto"/>
                <w:bottom w:val="none" w:sz="0" w:space="0" w:color="auto"/>
                <w:right w:val="none" w:sz="0" w:space="0" w:color="auto"/>
              </w:divBdr>
              <w:divsChild>
                <w:div w:id="571233896">
                  <w:marLeft w:val="0"/>
                  <w:marRight w:val="0"/>
                  <w:marTop w:val="0"/>
                  <w:marBottom w:val="0"/>
                  <w:divBdr>
                    <w:top w:val="none" w:sz="0" w:space="0" w:color="auto"/>
                    <w:left w:val="none" w:sz="0" w:space="0" w:color="auto"/>
                    <w:bottom w:val="none" w:sz="0" w:space="0" w:color="auto"/>
                    <w:right w:val="none" w:sz="0" w:space="0" w:color="auto"/>
                  </w:divBdr>
                  <w:divsChild>
                    <w:div w:id="1011298962">
                      <w:marLeft w:val="0"/>
                      <w:marRight w:val="0"/>
                      <w:marTop w:val="0"/>
                      <w:marBottom w:val="0"/>
                      <w:divBdr>
                        <w:top w:val="none" w:sz="0" w:space="0" w:color="auto"/>
                        <w:left w:val="none" w:sz="0" w:space="0" w:color="auto"/>
                        <w:bottom w:val="none" w:sz="0" w:space="0" w:color="auto"/>
                        <w:right w:val="none" w:sz="0" w:space="0" w:color="auto"/>
                      </w:divBdr>
                      <w:divsChild>
                        <w:div w:id="2112969182">
                          <w:marLeft w:val="0"/>
                          <w:marRight w:val="0"/>
                          <w:marTop w:val="0"/>
                          <w:marBottom w:val="0"/>
                          <w:divBdr>
                            <w:top w:val="none" w:sz="0" w:space="0" w:color="auto"/>
                            <w:left w:val="none" w:sz="0" w:space="0" w:color="auto"/>
                            <w:bottom w:val="none" w:sz="0" w:space="0" w:color="auto"/>
                            <w:right w:val="none" w:sz="0" w:space="0" w:color="auto"/>
                          </w:divBdr>
                          <w:divsChild>
                            <w:div w:id="997341158">
                              <w:marLeft w:val="0"/>
                              <w:marRight w:val="0"/>
                              <w:marTop w:val="0"/>
                              <w:marBottom w:val="0"/>
                              <w:divBdr>
                                <w:top w:val="none" w:sz="0" w:space="0" w:color="auto"/>
                                <w:left w:val="none" w:sz="0" w:space="0" w:color="auto"/>
                                <w:bottom w:val="none" w:sz="0" w:space="0" w:color="auto"/>
                                <w:right w:val="none" w:sz="0" w:space="0" w:color="auto"/>
                              </w:divBdr>
                              <w:divsChild>
                                <w:div w:id="1665081648">
                                  <w:marLeft w:val="0"/>
                                  <w:marRight w:val="0"/>
                                  <w:marTop w:val="0"/>
                                  <w:marBottom w:val="0"/>
                                  <w:divBdr>
                                    <w:top w:val="none" w:sz="0" w:space="0" w:color="auto"/>
                                    <w:left w:val="none" w:sz="0" w:space="0" w:color="auto"/>
                                    <w:bottom w:val="none" w:sz="0" w:space="0" w:color="auto"/>
                                    <w:right w:val="none" w:sz="0" w:space="0" w:color="auto"/>
                                  </w:divBdr>
                                  <w:divsChild>
                                    <w:div w:id="156968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z1965-23"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700-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on.rada.gov.ua/laws/show/1700-1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1700-18"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D296D-E37F-46B9-94D3-AB40C425A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2356</TotalTime>
  <Pages>22</Pages>
  <Words>49319</Words>
  <Characters>28113</Characters>
  <Application>Microsoft Office Word</Application>
  <DocSecurity>0</DocSecurity>
  <Lines>234</Lines>
  <Paragraphs>154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Стрижиус Наталія Володимирівна</dc:creator>
  <cp:keywords/>
  <dc:description/>
  <cp:lastModifiedBy>Семоненко Ольга Миколаївна</cp:lastModifiedBy>
  <cp:revision>164</cp:revision>
  <cp:lastPrinted>2026-06-04T15:25:00Z</cp:lastPrinted>
  <dcterms:created xsi:type="dcterms:W3CDTF">2026-05-27T10:07:00Z</dcterms:created>
  <dcterms:modified xsi:type="dcterms:W3CDTF">2026-06-19T07:20:00Z</dcterms:modified>
</cp:coreProperties>
</file>