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93BE6" w:rsidRPr="005D61C5" w:rsidRDefault="000F6845">
      <w:pPr>
        <w:spacing w:after="0" w:line="240" w:lineRule="auto"/>
        <w:ind w:left="4517" w:right="4200"/>
        <w:rPr>
          <w:rFonts w:ascii="Times New Roman" w:eastAsia="Times New Roman" w:hAnsi="Times New Roman" w:cs="Times New Roman"/>
          <w:sz w:val="25"/>
          <w:szCs w:val="25"/>
          <w:lang w:val="uk-UA"/>
        </w:rPr>
      </w:pPr>
      <w:r w:rsidRPr="005D61C5">
        <w:rPr>
          <w:rFonts w:ascii="Times New Roman" w:eastAsia="Times New Roman" w:hAnsi="Times New Roman" w:cs="Times New Roman"/>
          <w:noProof/>
          <w:sz w:val="25"/>
          <w:szCs w:val="25"/>
          <w:lang w:val="uk-UA"/>
        </w:rPr>
        <w:drawing>
          <wp:inline distT="0" distB="0" distL="0" distR="0">
            <wp:extent cx="542925" cy="714375"/>
            <wp:effectExtent l="0" t="0" r="0" b="0"/>
            <wp:docPr id="1" name="image1.png" descr="Изображение выглядит как текст, символ, логотип, Шрифт&#10;&#10;Контент, сгенерированный ИИ, может содержать ошибки."/>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текст, символ, логотип, Шрифт&#10;&#10;Контент, сгенерированный ИИ, может содержать ошибки."/>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spacing w:after="0" w:line="240" w:lineRule="auto"/>
        <w:ind w:right="57"/>
        <w:jc w:val="center"/>
        <w:rPr>
          <w:rFonts w:ascii="Times New Roman" w:eastAsia="Times New Roman" w:hAnsi="Times New Roman" w:cs="Times New Roman"/>
          <w:sz w:val="36"/>
          <w:szCs w:val="36"/>
          <w:lang w:val="uk-UA"/>
        </w:rPr>
      </w:pPr>
      <w:r w:rsidRPr="005D61C5">
        <w:rPr>
          <w:rFonts w:ascii="Times New Roman" w:eastAsia="Times New Roman" w:hAnsi="Times New Roman" w:cs="Times New Roman"/>
          <w:sz w:val="36"/>
          <w:szCs w:val="36"/>
          <w:lang w:val="uk-UA"/>
        </w:rPr>
        <w:t>ВИЩА КВАЛІФІКАЦІЙНА КОМІСІЯ СУДДІВ УКРАЇНИ</w:t>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954F5A">
      <w:pPr>
        <w:spacing w:after="0" w:line="240" w:lineRule="auto"/>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30</w:t>
      </w:r>
      <w:r w:rsidR="000F6845" w:rsidRPr="005D61C5">
        <w:rPr>
          <w:rFonts w:ascii="Times New Roman" w:eastAsia="Times New Roman" w:hAnsi="Times New Roman" w:cs="Times New Roman"/>
          <w:sz w:val="25"/>
          <w:szCs w:val="25"/>
          <w:lang w:val="uk-UA"/>
        </w:rPr>
        <w:t xml:space="preserve"> квітня 202</w:t>
      </w:r>
      <w:r w:rsidRPr="005D61C5">
        <w:rPr>
          <w:rFonts w:ascii="Times New Roman" w:eastAsia="Times New Roman" w:hAnsi="Times New Roman" w:cs="Times New Roman"/>
          <w:sz w:val="25"/>
          <w:szCs w:val="25"/>
          <w:lang w:val="uk-UA"/>
        </w:rPr>
        <w:t>6</w:t>
      </w:r>
      <w:r w:rsidR="000F6845" w:rsidRPr="005D61C5">
        <w:rPr>
          <w:rFonts w:ascii="Times New Roman" w:eastAsia="Times New Roman" w:hAnsi="Times New Roman" w:cs="Times New Roman"/>
          <w:sz w:val="25"/>
          <w:szCs w:val="25"/>
          <w:lang w:val="uk-UA"/>
        </w:rPr>
        <w:t xml:space="preserve"> року </w:t>
      </w:r>
      <w:r w:rsidR="000F6845" w:rsidRPr="005D61C5">
        <w:rPr>
          <w:rFonts w:ascii="Times New Roman" w:eastAsia="Times New Roman" w:hAnsi="Times New Roman" w:cs="Times New Roman"/>
          <w:sz w:val="25"/>
          <w:szCs w:val="25"/>
          <w:lang w:val="uk-UA"/>
        </w:rPr>
        <w:tab/>
      </w:r>
      <w:r w:rsidR="000F6845" w:rsidRPr="005D61C5">
        <w:rPr>
          <w:rFonts w:ascii="Times New Roman" w:eastAsia="Times New Roman" w:hAnsi="Times New Roman" w:cs="Times New Roman"/>
          <w:sz w:val="25"/>
          <w:szCs w:val="25"/>
          <w:lang w:val="uk-UA"/>
        </w:rPr>
        <w:tab/>
      </w:r>
      <w:r w:rsidR="000F6845" w:rsidRPr="005D61C5">
        <w:rPr>
          <w:rFonts w:ascii="Times New Roman" w:eastAsia="Times New Roman" w:hAnsi="Times New Roman" w:cs="Times New Roman"/>
          <w:sz w:val="25"/>
          <w:szCs w:val="25"/>
          <w:lang w:val="uk-UA"/>
        </w:rPr>
        <w:tab/>
      </w:r>
      <w:r w:rsidR="000F6845" w:rsidRPr="005D61C5">
        <w:rPr>
          <w:rFonts w:ascii="Times New Roman" w:eastAsia="Times New Roman" w:hAnsi="Times New Roman" w:cs="Times New Roman"/>
          <w:sz w:val="25"/>
          <w:szCs w:val="25"/>
          <w:lang w:val="uk-UA"/>
        </w:rPr>
        <w:tab/>
      </w:r>
      <w:r w:rsidR="000F6845" w:rsidRPr="005D61C5">
        <w:rPr>
          <w:rFonts w:ascii="Times New Roman" w:eastAsia="Times New Roman" w:hAnsi="Times New Roman" w:cs="Times New Roman"/>
          <w:sz w:val="25"/>
          <w:szCs w:val="25"/>
          <w:lang w:val="uk-UA"/>
        </w:rPr>
        <w:tab/>
      </w:r>
      <w:r w:rsidR="000F6845" w:rsidRPr="005D61C5">
        <w:rPr>
          <w:rFonts w:ascii="Times New Roman" w:eastAsia="Times New Roman" w:hAnsi="Times New Roman" w:cs="Times New Roman"/>
          <w:sz w:val="25"/>
          <w:szCs w:val="25"/>
          <w:lang w:val="uk-UA"/>
        </w:rPr>
        <w:tab/>
      </w:r>
      <w:r w:rsidR="000F6845" w:rsidRPr="005D61C5">
        <w:rPr>
          <w:rFonts w:ascii="Times New Roman" w:eastAsia="Times New Roman" w:hAnsi="Times New Roman" w:cs="Times New Roman"/>
          <w:sz w:val="25"/>
          <w:szCs w:val="25"/>
          <w:lang w:val="uk-UA"/>
        </w:rPr>
        <w:tab/>
      </w:r>
      <w:r w:rsidR="000F6845" w:rsidRPr="005D61C5">
        <w:rPr>
          <w:rFonts w:ascii="Times New Roman" w:eastAsia="Times New Roman" w:hAnsi="Times New Roman" w:cs="Times New Roman"/>
          <w:sz w:val="25"/>
          <w:szCs w:val="25"/>
          <w:lang w:val="uk-UA"/>
        </w:rPr>
        <w:tab/>
      </w:r>
      <w:r w:rsidR="000F6845" w:rsidRPr="005D61C5">
        <w:rPr>
          <w:rFonts w:ascii="Times New Roman" w:eastAsia="Times New Roman" w:hAnsi="Times New Roman" w:cs="Times New Roman"/>
          <w:sz w:val="25"/>
          <w:szCs w:val="25"/>
          <w:lang w:val="uk-UA"/>
        </w:rPr>
        <w:tab/>
        <w:t xml:space="preserve">   м. Київ</w:t>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Р І Ш Е Н </w:t>
      </w:r>
      <w:proofErr w:type="spellStart"/>
      <w:r w:rsidRPr="005D61C5">
        <w:rPr>
          <w:rFonts w:ascii="Times New Roman" w:eastAsia="Times New Roman" w:hAnsi="Times New Roman" w:cs="Times New Roman"/>
          <w:sz w:val="25"/>
          <w:szCs w:val="25"/>
          <w:lang w:val="uk-UA"/>
        </w:rPr>
        <w:t>Н</w:t>
      </w:r>
      <w:proofErr w:type="spellEnd"/>
      <w:r w:rsidRPr="005D61C5">
        <w:rPr>
          <w:rFonts w:ascii="Times New Roman" w:eastAsia="Times New Roman" w:hAnsi="Times New Roman" w:cs="Times New Roman"/>
          <w:sz w:val="25"/>
          <w:szCs w:val="25"/>
          <w:lang w:val="uk-UA"/>
        </w:rPr>
        <w:t xml:space="preserve"> Я  № </w:t>
      </w:r>
      <w:r w:rsidR="000A2EBB">
        <w:rPr>
          <w:rFonts w:ascii="Times New Roman" w:eastAsia="Times New Roman" w:hAnsi="Times New Roman" w:cs="Times New Roman"/>
          <w:sz w:val="25"/>
          <w:szCs w:val="25"/>
          <w:u w:val="single"/>
          <w:lang w:val="uk-UA"/>
        </w:rPr>
        <w:t>166/ас-26</w:t>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Вища кваліфікаційна комісія суддів України у складі колегії № 3:</w:t>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shd w:val="clear" w:color="auto" w:fill="FFFFFF"/>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головуючого – Сергія ЧУМАКА,</w:t>
      </w:r>
    </w:p>
    <w:p w:rsidR="00293BE6" w:rsidRPr="005D61C5" w:rsidRDefault="00293BE6">
      <w:pPr>
        <w:shd w:val="clear" w:color="auto" w:fill="FFFFFF"/>
        <w:spacing w:after="0" w:line="240" w:lineRule="auto"/>
        <w:jc w:val="both"/>
        <w:rPr>
          <w:rFonts w:ascii="Times New Roman" w:eastAsia="Times New Roman" w:hAnsi="Times New Roman" w:cs="Times New Roman"/>
          <w:sz w:val="25"/>
          <w:szCs w:val="25"/>
          <w:lang w:val="uk-UA"/>
        </w:rPr>
      </w:pPr>
    </w:p>
    <w:p w:rsidR="00293BE6" w:rsidRPr="005D61C5" w:rsidRDefault="000F6845">
      <w:pPr>
        <w:shd w:val="clear" w:color="auto" w:fill="FFFFFF"/>
        <w:spacing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членів Комісії: Андрія ПАСІЧНИКА (доповідач), Романа САБОДАША,</w:t>
      </w:r>
    </w:p>
    <w:p w:rsidR="00293BE6" w:rsidRPr="005D61C5" w:rsidRDefault="000F6845">
      <w:pPr>
        <w:shd w:val="clear" w:color="auto" w:fill="FFFFFF"/>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за участі:</w:t>
      </w:r>
    </w:p>
    <w:p w:rsidR="00293BE6" w:rsidRPr="005D61C5" w:rsidRDefault="000F6845">
      <w:pPr>
        <w:shd w:val="clear" w:color="auto" w:fill="FFFFFF"/>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кандидата на посаду судді </w:t>
      </w:r>
      <w:r w:rsidRPr="005D61C5">
        <w:rPr>
          <w:rFonts w:ascii="Times New Roman" w:eastAsia="Times New Roman" w:hAnsi="Times New Roman" w:cs="Times New Roman"/>
          <w:sz w:val="25"/>
          <w:szCs w:val="25"/>
          <w:highlight w:val="white"/>
          <w:lang w:val="uk-UA"/>
        </w:rPr>
        <w:t xml:space="preserve">апеляційного загального суду </w:t>
      </w:r>
      <w:r w:rsidRPr="005D61C5">
        <w:rPr>
          <w:rFonts w:ascii="Times New Roman" w:eastAsia="Times New Roman" w:hAnsi="Times New Roman" w:cs="Times New Roman"/>
          <w:bCs/>
          <w:sz w:val="25"/>
          <w:szCs w:val="25"/>
          <w:lang w:val="uk-UA"/>
        </w:rPr>
        <w:t>Ігоря ЧОРНОГО</w:t>
      </w:r>
      <w:r w:rsidRPr="005D61C5">
        <w:rPr>
          <w:rFonts w:ascii="Times New Roman" w:eastAsia="Times New Roman" w:hAnsi="Times New Roman" w:cs="Times New Roman"/>
          <w:sz w:val="25"/>
          <w:szCs w:val="25"/>
          <w:lang w:val="uk-UA"/>
        </w:rPr>
        <w:t>,</w:t>
      </w:r>
    </w:p>
    <w:p w:rsidR="00293BE6" w:rsidRPr="005D61C5" w:rsidRDefault="00293BE6">
      <w:pPr>
        <w:shd w:val="clear" w:color="auto" w:fill="FFFFFF"/>
        <w:spacing w:after="0" w:line="240" w:lineRule="auto"/>
        <w:ind w:right="-15"/>
        <w:jc w:val="both"/>
        <w:rPr>
          <w:rFonts w:ascii="Times New Roman" w:eastAsia="Times New Roman" w:hAnsi="Times New Roman" w:cs="Times New Roman"/>
          <w:sz w:val="25"/>
          <w:szCs w:val="25"/>
          <w:lang w:val="uk-UA"/>
        </w:rPr>
      </w:pPr>
    </w:p>
    <w:p w:rsidR="00293BE6" w:rsidRPr="005D61C5" w:rsidRDefault="000F6845">
      <w:pPr>
        <w:shd w:val="clear" w:color="auto" w:fill="FFFFFF"/>
        <w:spacing w:after="0" w:line="240" w:lineRule="auto"/>
        <w:ind w:right="-15"/>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представника Громадської ради доброчесності </w:t>
      </w:r>
      <w:r w:rsidRPr="005D61C5">
        <w:rPr>
          <w:rFonts w:ascii="Times New Roman" w:eastAsia="Times New Roman" w:hAnsi="Times New Roman" w:cs="Times New Roman"/>
          <w:bCs/>
          <w:sz w:val="25"/>
          <w:szCs w:val="25"/>
          <w:lang w:val="uk-UA"/>
        </w:rPr>
        <w:t>Ярослави</w:t>
      </w:r>
      <w:r w:rsidR="00954F5A" w:rsidRPr="005D61C5">
        <w:rPr>
          <w:rFonts w:ascii="Times New Roman" w:eastAsia="Times New Roman" w:hAnsi="Times New Roman" w:cs="Times New Roman"/>
          <w:bCs/>
          <w:sz w:val="25"/>
          <w:szCs w:val="25"/>
          <w:lang w:val="uk-UA"/>
        </w:rPr>
        <w:t xml:space="preserve"> ВОЛЬВАЧ,</w:t>
      </w:r>
    </w:p>
    <w:p w:rsidR="00293BE6" w:rsidRPr="005D61C5" w:rsidRDefault="00293BE6">
      <w:pPr>
        <w:shd w:val="clear" w:color="auto" w:fill="FFFFFF"/>
        <w:spacing w:after="0" w:line="240" w:lineRule="auto"/>
        <w:ind w:right="-15"/>
        <w:jc w:val="both"/>
        <w:rPr>
          <w:rFonts w:ascii="Times New Roman" w:eastAsia="Times New Roman" w:hAnsi="Times New Roman" w:cs="Times New Roman"/>
          <w:sz w:val="25"/>
          <w:szCs w:val="25"/>
          <w:lang w:val="uk-UA"/>
        </w:rPr>
      </w:pPr>
    </w:p>
    <w:p w:rsidR="00293BE6" w:rsidRPr="005D61C5" w:rsidRDefault="000F6845">
      <w:pPr>
        <w:shd w:val="clear" w:color="auto" w:fill="FFFFFF"/>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w:t>
      </w:r>
      <w:r w:rsidRPr="005D61C5">
        <w:rPr>
          <w:rFonts w:ascii="Times New Roman" w:eastAsia="Times New Roman" w:hAnsi="Times New Roman" w:cs="Times New Roman"/>
          <w:bCs/>
          <w:sz w:val="25"/>
          <w:szCs w:val="25"/>
          <w:lang w:val="uk-UA"/>
        </w:rPr>
        <w:t>Чорного Ігоря Ярославовича</w:t>
      </w:r>
      <w:r w:rsidRPr="005D61C5">
        <w:rPr>
          <w:rFonts w:ascii="Times New Roman" w:eastAsia="Times New Roman" w:hAnsi="Times New Roman" w:cs="Times New Roman"/>
          <w:sz w:val="25"/>
          <w:szCs w:val="25"/>
          <w:lang w:val="uk-UA"/>
        </w:rPr>
        <w:t xml:space="preserve"> </w:t>
      </w:r>
      <w:r w:rsidR="00954F5A" w:rsidRPr="005D61C5">
        <w:rPr>
          <w:rFonts w:ascii="Times New Roman" w:eastAsia="Times New Roman" w:hAnsi="Times New Roman" w:cs="Times New Roman"/>
          <w:sz w:val="25"/>
          <w:szCs w:val="25"/>
          <w:lang w:val="uk-UA"/>
        </w:rPr>
        <w:t>в</w:t>
      </w:r>
      <w:r w:rsidRPr="005D61C5">
        <w:rPr>
          <w:rFonts w:ascii="Times New Roman" w:eastAsia="Times New Roman" w:hAnsi="Times New Roman" w:cs="Times New Roman"/>
          <w:sz w:val="25"/>
          <w:szCs w:val="25"/>
          <w:lang w:val="uk-UA"/>
        </w:rPr>
        <w:t xml:space="preserve"> межах конкурсу, оголошеного рішенням Комісії від 14 вересня 2023 року № 94/зп-23 (зі змінами),</w:t>
      </w:r>
    </w:p>
    <w:p w:rsidR="00293BE6" w:rsidRPr="005D61C5" w:rsidRDefault="00293BE6">
      <w:pPr>
        <w:shd w:val="clear" w:color="auto" w:fill="FFFFFF"/>
        <w:spacing w:after="0" w:line="240" w:lineRule="auto"/>
        <w:jc w:val="both"/>
        <w:rPr>
          <w:rFonts w:ascii="Times New Roman" w:eastAsia="Times New Roman" w:hAnsi="Times New Roman" w:cs="Times New Roman"/>
          <w:sz w:val="25"/>
          <w:szCs w:val="25"/>
          <w:lang w:val="uk-UA"/>
        </w:rPr>
      </w:pPr>
    </w:p>
    <w:p w:rsidR="00293BE6" w:rsidRPr="005D61C5" w:rsidRDefault="000F6845">
      <w:pPr>
        <w:shd w:val="clear" w:color="auto" w:fill="FFFFFF"/>
        <w:spacing w:after="0" w:line="240" w:lineRule="auto"/>
        <w:ind w:right="-15"/>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встановила:</w:t>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bCs/>
          <w:sz w:val="25"/>
          <w:szCs w:val="25"/>
          <w:lang w:val="uk-UA"/>
        </w:rPr>
        <w:t>І. 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цього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293BE6" w:rsidRPr="005D61C5" w:rsidRDefault="000F6845">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w:t>
      </w:r>
      <w:r w:rsidRPr="005D61C5">
        <w:rPr>
          <w:rFonts w:ascii="Times New Roman" w:eastAsia="Times New Roman" w:hAnsi="Times New Roman" w:cs="Times New Roman"/>
          <w:sz w:val="25"/>
          <w:szCs w:val="25"/>
          <w:lang w:val="uk-UA"/>
        </w:rPr>
        <w:lastRenderedPageBreak/>
        <w:t>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293BE6" w:rsidRPr="005D61C5" w:rsidRDefault="000F6845">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цього Закону. Процедуру проведення Комісією кваліфікаційного оцінювання врегульовано главою 1 розділу V Закону. Отже, 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293BE6" w:rsidRPr="005D61C5" w:rsidRDefault="000F6845">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Статтею 83 Закону встановлено,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293BE6" w:rsidRPr="005D61C5" w:rsidRDefault="000F6845">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293BE6" w:rsidRPr="005D61C5" w:rsidRDefault="000F6845">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у тому числі загальної юрисдикції, виникла об’єктивна потреба у проведенні конкурсу на вакантні посади суддів апеляційних судів.</w:t>
      </w:r>
    </w:p>
    <w:p w:rsidR="00293BE6" w:rsidRPr="005D61C5" w:rsidRDefault="000F6845">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зокрема в апеляційних загальних судах. </w:t>
      </w:r>
    </w:p>
    <w:p w:rsidR="00293BE6" w:rsidRPr="005D61C5" w:rsidRDefault="000F6845">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в конкурсі.</w:t>
      </w:r>
    </w:p>
    <w:p w:rsidR="00293BE6" w:rsidRPr="005D61C5" w:rsidRDefault="000F6845">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bCs/>
          <w:sz w:val="25"/>
          <w:szCs w:val="25"/>
          <w:lang w:val="uk-UA"/>
        </w:rPr>
        <w:t>Чорний І.Я.</w:t>
      </w:r>
      <w:r w:rsidRPr="005D61C5">
        <w:rPr>
          <w:rFonts w:ascii="Times New Roman" w:eastAsia="Times New Roman" w:hAnsi="Times New Roman" w:cs="Times New Roman"/>
          <w:sz w:val="25"/>
          <w:szCs w:val="25"/>
          <w:lang w:val="uk-UA"/>
        </w:rPr>
        <w:t xml:space="preserve"> у визначений строк звернувся до Вищої кваліфікаційної комісії суддів України із заявою про допуск до участі в конкурсі на зайняття вакантної посади судді в апеляційному загальному суді, оголошеному рішенням Вищої кваліфікаційної комісії суддів України від 14 вересня 2023 року, та про проведення стосовно </w:t>
      </w:r>
      <w:r w:rsidRPr="005D61C5">
        <w:rPr>
          <w:rFonts w:ascii="Times New Roman" w:eastAsia="Times New Roman" w:hAnsi="Times New Roman" w:cs="Times New Roman"/>
          <w:bCs/>
          <w:sz w:val="25"/>
          <w:szCs w:val="25"/>
          <w:lang w:val="uk-UA"/>
        </w:rPr>
        <w:t>нього</w:t>
      </w:r>
      <w:r w:rsidRPr="005D61C5">
        <w:rPr>
          <w:rFonts w:ascii="Times New Roman" w:eastAsia="Times New Roman" w:hAnsi="Times New Roman" w:cs="Times New Roman"/>
          <w:sz w:val="25"/>
          <w:szCs w:val="25"/>
          <w:lang w:val="uk-UA"/>
        </w:rPr>
        <w:t xml:space="preserve"> кваліфікаційного оцінювання для підтвердження здатності здійснювати правосуддя у відповідному суді.</w:t>
      </w:r>
    </w:p>
    <w:p w:rsidR="00293BE6" w:rsidRPr="005D61C5" w:rsidRDefault="000F6845">
      <w:pPr>
        <w:numPr>
          <w:ilvl w:val="0"/>
          <w:numId w:val="1"/>
        </w:numP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Рішенням Комісії від 17.04.2025 № 89/зп-25 до другого етапу кваліфікаційного оцінювання «Дослідження досьє та проведення співбесіди» у межах </w:t>
      </w:r>
      <w:r w:rsidRPr="005D61C5">
        <w:rPr>
          <w:rFonts w:ascii="Times New Roman" w:eastAsia="Times New Roman" w:hAnsi="Times New Roman" w:cs="Times New Roman"/>
          <w:sz w:val="25"/>
          <w:szCs w:val="25"/>
          <w:lang w:val="uk-UA"/>
        </w:rPr>
        <w:lastRenderedPageBreak/>
        <w:t xml:space="preserve">конкурсу, оголошеного рішенням Комісії від 14 вересня 2023 року № 94/зп-23, допущено 706 кандидатів на посади суддів апеляційних загальних судів, які успішно склали кваліфікаційний іспит, зокрема </w:t>
      </w:r>
      <w:r w:rsidRPr="005D61C5">
        <w:rPr>
          <w:rFonts w:ascii="Times New Roman" w:eastAsia="Times New Roman" w:hAnsi="Times New Roman" w:cs="Times New Roman"/>
          <w:bCs/>
          <w:sz w:val="25"/>
          <w:szCs w:val="25"/>
          <w:lang w:val="uk-UA"/>
        </w:rPr>
        <w:t>Чорного І.Я.</w:t>
      </w:r>
    </w:p>
    <w:p w:rsidR="00293BE6" w:rsidRPr="005D61C5" w:rsidRDefault="00293BE6">
      <w:pPr>
        <w:shd w:val="clear" w:color="auto" w:fill="FFFFFF"/>
        <w:spacing w:after="0" w:line="240" w:lineRule="auto"/>
        <w:ind w:left="709"/>
        <w:jc w:val="both"/>
        <w:rPr>
          <w:rFonts w:ascii="Times New Roman" w:eastAsia="Times New Roman" w:hAnsi="Times New Roman" w:cs="Times New Roman"/>
          <w:sz w:val="25"/>
          <w:szCs w:val="25"/>
          <w:lang w:val="uk-UA"/>
        </w:rPr>
      </w:pPr>
    </w:p>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bCs/>
          <w:sz w:val="25"/>
          <w:szCs w:val="25"/>
          <w:lang w:val="uk-UA"/>
        </w:rPr>
        <w:t>ІІ. Основні відомості про кандидата. </w:t>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numPr>
          <w:ilvl w:val="0"/>
          <w:numId w:val="1"/>
        </w:numPr>
        <w:pBdr>
          <w:top w:val="nil"/>
          <w:left w:val="nil"/>
          <w:bottom w:val="nil"/>
          <w:right w:val="nil"/>
          <w:between w:val="nil"/>
        </w:pBdr>
        <w:shd w:val="clear" w:color="auto" w:fill="FFFFFF"/>
        <w:spacing w:after="0" w:line="240" w:lineRule="auto"/>
        <w:ind w:left="0" w:firstLine="720"/>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5"/>
          <w:szCs w:val="25"/>
          <w:lang w:val="uk-UA"/>
        </w:rPr>
        <w:t xml:space="preserve">Чорний Ігор Ярославович, дата народження – </w:t>
      </w:r>
      <w:r w:rsidR="006C7CDC">
        <w:rPr>
          <w:rFonts w:ascii="Times New Roman" w:eastAsia="Times New Roman" w:hAnsi="Times New Roman" w:cs="Times New Roman"/>
          <w:sz w:val="25"/>
          <w:szCs w:val="25"/>
          <w:lang w:val="uk-UA"/>
        </w:rPr>
        <w:t>________________</w:t>
      </w:r>
      <w:r w:rsidRPr="005D61C5">
        <w:rPr>
          <w:rFonts w:ascii="Times New Roman" w:eastAsia="Times New Roman" w:hAnsi="Times New Roman" w:cs="Times New Roman"/>
          <w:sz w:val="25"/>
          <w:szCs w:val="25"/>
          <w:lang w:val="uk-UA"/>
        </w:rPr>
        <w:t xml:space="preserve"> року, громадянин України.</w:t>
      </w:r>
    </w:p>
    <w:p w:rsidR="00293BE6" w:rsidRPr="005D61C5" w:rsidRDefault="000F6845">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У 2008 році закінчив Львівський національний</w:t>
      </w:r>
      <w:r w:rsidR="00954F5A" w:rsidRPr="005D61C5">
        <w:rPr>
          <w:rFonts w:ascii="Times New Roman" w:eastAsia="Times New Roman" w:hAnsi="Times New Roman" w:cs="Times New Roman"/>
          <w:sz w:val="25"/>
          <w:szCs w:val="25"/>
          <w:lang w:val="uk-UA"/>
        </w:rPr>
        <w:t xml:space="preserve"> університет ім. Івана Франка, </w:t>
      </w:r>
      <w:r w:rsidRPr="005D61C5">
        <w:rPr>
          <w:rFonts w:ascii="Times New Roman" w:eastAsia="Times New Roman" w:hAnsi="Times New Roman" w:cs="Times New Roman"/>
          <w:sz w:val="25"/>
          <w:szCs w:val="25"/>
          <w:lang w:val="uk-UA"/>
        </w:rPr>
        <w:t>отримав повну вищу освіту за спеціальністю «Правознавство» та здобув кваліфікацію юриста (спеціаліст).</w:t>
      </w:r>
    </w:p>
    <w:p w:rsidR="00293BE6" w:rsidRPr="005D61C5" w:rsidRDefault="000F6845">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У 2011 році закінчив Львівський національний</w:t>
      </w:r>
      <w:r w:rsidR="00954F5A" w:rsidRPr="005D61C5">
        <w:rPr>
          <w:rFonts w:ascii="Times New Roman" w:eastAsia="Times New Roman" w:hAnsi="Times New Roman" w:cs="Times New Roman"/>
          <w:sz w:val="25"/>
          <w:szCs w:val="25"/>
          <w:lang w:val="uk-UA"/>
        </w:rPr>
        <w:t xml:space="preserve"> університет ім. Івана Франка, </w:t>
      </w:r>
      <w:r w:rsidRPr="005D61C5">
        <w:rPr>
          <w:rFonts w:ascii="Times New Roman" w:eastAsia="Times New Roman" w:hAnsi="Times New Roman" w:cs="Times New Roman"/>
          <w:sz w:val="25"/>
          <w:szCs w:val="25"/>
          <w:lang w:val="uk-UA"/>
        </w:rPr>
        <w:t>отримав повну вищу освіту за спеціальністю «Правознавство» та здобув кваліфікацію юриста (магістр).</w:t>
      </w:r>
    </w:p>
    <w:p w:rsidR="00293BE6" w:rsidRPr="005D61C5" w:rsidRDefault="000F6845">
      <w:pPr>
        <w:numPr>
          <w:ilvl w:val="0"/>
          <w:numId w:val="1"/>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highlight w:val="white"/>
          <w:lang w:val="uk-UA"/>
        </w:rPr>
      </w:pPr>
      <w:r w:rsidRPr="005D61C5">
        <w:rPr>
          <w:rFonts w:ascii="Times New Roman" w:eastAsia="Times New Roman" w:hAnsi="Times New Roman" w:cs="Times New Roman"/>
          <w:sz w:val="25"/>
          <w:szCs w:val="25"/>
          <w:lang w:val="uk-UA"/>
        </w:rPr>
        <w:t>Має стаж роботи на посаді судді понад п’ять років</w:t>
      </w:r>
      <w:r w:rsidRPr="005D61C5">
        <w:rPr>
          <w:rFonts w:ascii="Times New Roman" w:eastAsia="Times New Roman" w:hAnsi="Times New Roman" w:cs="Times New Roman"/>
          <w:sz w:val="25"/>
          <w:szCs w:val="25"/>
          <w:highlight w:val="white"/>
          <w:lang w:val="uk-UA"/>
        </w:rPr>
        <w:t>.</w:t>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spacing w:after="0" w:line="240" w:lineRule="auto"/>
        <w:jc w:val="both"/>
        <w:rPr>
          <w:rFonts w:ascii="Times New Roman" w:eastAsia="Times New Roman" w:hAnsi="Times New Roman" w:cs="Times New Roman"/>
          <w:bCs/>
          <w:sz w:val="25"/>
          <w:szCs w:val="25"/>
          <w:lang w:val="uk-UA"/>
        </w:rPr>
      </w:pPr>
      <w:r w:rsidRPr="005D61C5">
        <w:rPr>
          <w:rFonts w:ascii="Times New Roman" w:eastAsia="Times New Roman" w:hAnsi="Times New Roman" w:cs="Times New Roman"/>
          <w:bCs/>
          <w:sz w:val="25"/>
          <w:szCs w:val="25"/>
          <w:lang w:val="uk-UA"/>
        </w:rPr>
        <w:t>ІІІ. Складання кваліфікаційного іспиту (встановлення відповідності кандидата критерію професійної компетентності).</w:t>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rsidP="00954F5A">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5D61C5">
        <w:rPr>
          <w:rFonts w:ascii="Times New Roman" w:eastAsia="Times New Roman" w:hAnsi="Times New Roman" w:cs="Times New Roman"/>
          <w:sz w:val="25"/>
          <w:szCs w:val="25"/>
          <w:lang w:val="uk-UA"/>
        </w:rPr>
        <w:t>інстанційності</w:t>
      </w:r>
      <w:proofErr w:type="spellEnd"/>
      <w:r w:rsidRPr="005D61C5">
        <w:rPr>
          <w:rFonts w:ascii="Times New Roman" w:eastAsia="Times New Roman" w:hAnsi="Times New Roman" w:cs="Times New Roman"/>
          <w:sz w:val="25"/>
          <w:szCs w:val="25"/>
          <w:lang w:val="uk-UA"/>
        </w:rPr>
        <w:t xml:space="preserve">. Практичне завдання проводиться щодо спеціалізації відповідного суду з урахуванням його </w:t>
      </w:r>
      <w:proofErr w:type="spellStart"/>
      <w:r w:rsidRPr="005D61C5">
        <w:rPr>
          <w:rFonts w:ascii="Times New Roman" w:eastAsia="Times New Roman" w:hAnsi="Times New Roman" w:cs="Times New Roman"/>
          <w:sz w:val="25"/>
          <w:szCs w:val="25"/>
          <w:lang w:val="uk-UA"/>
        </w:rPr>
        <w:t>інстанційності</w:t>
      </w:r>
      <w:proofErr w:type="spellEnd"/>
      <w:r w:rsidRPr="005D61C5">
        <w:rPr>
          <w:rFonts w:ascii="Times New Roman" w:eastAsia="Times New Roman" w:hAnsi="Times New Roman" w:cs="Times New Roman"/>
          <w:sz w:val="25"/>
          <w:szCs w:val="25"/>
          <w:lang w:val="uk-UA"/>
        </w:rPr>
        <w:t>.</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Рішенням Комісії від 11 вересня 2024 року № 270/зп-24 (зі змінами) призначено кваліфікаційний іспит у межах конкурсу на зайняття вакантних посад суддів в апеляційних судах, оголошеного рішенням Комісії від 14 вересня 2023 року № 94/зп-23 (зі змінами),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Рішенням Комісії </w:t>
      </w:r>
      <w:r w:rsidRPr="005D61C5">
        <w:rPr>
          <w:rFonts w:ascii="Times New Roman" w:eastAsia="Times New Roman" w:hAnsi="Times New Roman" w:cs="Times New Roman"/>
          <w:bCs/>
          <w:sz w:val="25"/>
          <w:szCs w:val="25"/>
          <w:lang w:val="uk-UA"/>
        </w:rPr>
        <w:t>від 16 жовтня 2024 року № 319/зп-24</w:t>
      </w:r>
      <w:r w:rsidRPr="005D61C5">
        <w:rPr>
          <w:rFonts w:ascii="Times New Roman" w:eastAsia="Times New Roman" w:hAnsi="Times New Roman" w:cs="Times New Roman"/>
          <w:sz w:val="25"/>
          <w:szCs w:val="25"/>
          <w:lang w:val="uk-UA"/>
        </w:rPr>
        <w:t xml:space="preserve"> затверджено кодовані та декодовані результати тестування загальних знань у сфері права та знань зі спеціалізації апеляційного загального суду.</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Рішенням Комісії </w:t>
      </w:r>
      <w:r w:rsidRPr="005D61C5">
        <w:rPr>
          <w:rFonts w:ascii="Times New Roman" w:eastAsia="Times New Roman" w:hAnsi="Times New Roman" w:cs="Times New Roman"/>
          <w:bCs/>
          <w:sz w:val="25"/>
          <w:szCs w:val="25"/>
          <w:lang w:val="uk-UA"/>
        </w:rPr>
        <w:t xml:space="preserve">від 20 січня 2025 року № 16/зп-25 </w:t>
      </w:r>
      <w:r w:rsidRPr="005D61C5">
        <w:rPr>
          <w:rFonts w:ascii="Times New Roman" w:eastAsia="Times New Roman" w:hAnsi="Times New Roman" w:cs="Times New Roman"/>
          <w:sz w:val="25"/>
          <w:szCs w:val="25"/>
          <w:lang w:val="uk-UA"/>
        </w:rPr>
        <w:t>затверджено кодовані та декодовані результати тестування когнітивних здібностей.</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Рішенням Комісії </w:t>
      </w:r>
      <w:r w:rsidRPr="005D61C5">
        <w:rPr>
          <w:rFonts w:ascii="Times New Roman" w:eastAsia="Times New Roman" w:hAnsi="Times New Roman" w:cs="Times New Roman"/>
          <w:bCs/>
          <w:sz w:val="25"/>
          <w:szCs w:val="25"/>
          <w:lang w:val="uk-UA"/>
        </w:rPr>
        <w:t>від 17 квітня 2025 року № 89/зп-25</w:t>
      </w:r>
      <w:r w:rsidRPr="005D61C5">
        <w:rPr>
          <w:rFonts w:ascii="Times New Roman" w:eastAsia="Times New Roman" w:hAnsi="Times New Roman" w:cs="Times New Roman"/>
          <w:sz w:val="25"/>
          <w:szCs w:val="25"/>
          <w:lang w:val="uk-UA"/>
        </w:rPr>
        <w:t xml:space="preserve"> затверджено декодовані результати практичного завдання, а також загальні результати першого етапу «Складання кваліфікаційного іспиту» кваліфікаційного оцінювання кандидатів на посади суддів апеляційних загальних судів у межах конкурсу, оголошеного рішенням Комісії від 14 вересня 2023 року № 94/зп-23 (зі змінами).</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w:t>
      </w:r>
      <w:r w:rsidRPr="005D61C5">
        <w:rPr>
          <w:rFonts w:ascii="Times New Roman" w:eastAsia="Times New Roman" w:hAnsi="Times New Roman" w:cs="Times New Roman"/>
          <w:sz w:val="25"/>
          <w:szCs w:val="25"/>
          <w:lang w:val="uk-UA"/>
        </w:rPr>
        <w:lastRenderedPageBreak/>
        <w:t>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 комісії суддів України від 14 вересня 2023 року № 94/зп-23, від 23 листопада 2023 року № 145/зп-23.</w:t>
      </w:r>
    </w:p>
    <w:p w:rsidR="00293BE6" w:rsidRPr="005D61C5" w:rsidRDefault="000F6845">
      <w:pPr>
        <w:numPr>
          <w:ilvl w:val="0"/>
          <w:numId w:val="4"/>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З огляду на зазначене </w:t>
      </w:r>
      <w:r w:rsidRPr="005D61C5">
        <w:rPr>
          <w:rFonts w:ascii="Times New Roman" w:eastAsia="Times New Roman" w:hAnsi="Times New Roman" w:cs="Times New Roman"/>
          <w:bCs/>
          <w:sz w:val="25"/>
          <w:szCs w:val="25"/>
          <w:lang w:val="uk-UA"/>
        </w:rPr>
        <w:t>Чорний І.Я.</w:t>
      </w:r>
      <w:r w:rsidRPr="005D61C5">
        <w:rPr>
          <w:rFonts w:ascii="Times New Roman" w:eastAsia="Times New Roman" w:hAnsi="Times New Roman" w:cs="Times New Roman"/>
          <w:sz w:val="25"/>
          <w:szCs w:val="25"/>
          <w:lang w:val="uk-UA"/>
        </w:rPr>
        <w:t xml:space="preserve"> отримав такі результати першого етапу «Складання кваліфікаційного іспиту» кваліфікаційного оцінювання у межах конкурсу, оголошеного рішенням Комісії від 14 вересня 2023 року № 94/зп-23.</w:t>
      </w:r>
    </w:p>
    <w:tbl>
      <w:tblPr>
        <w:tblStyle w:val="a5"/>
        <w:tblW w:w="9592" w:type="dxa"/>
        <w:tblInd w:w="0" w:type="dxa"/>
        <w:tblLayout w:type="fixed"/>
        <w:tblLook w:val="0400" w:firstRow="0" w:lastRow="0" w:firstColumn="0" w:lastColumn="0" w:noHBand="0" w:noVBand="1"/>
      </w:tblPr>
      <w:tblGrid>
        <w:gridCol w:w="2287"/>
        <w:gridCol w:w="5226"/>
        <w:gridCol w:w="653"/>
        <w:gridCol w:w="1426"/>
      </w:tblGrid>
      <w:tr w:rsidR="00293BE6" w:rsidRPr="005D61C5">
        <w:trPr>
          <w:trHeight w:val="315"/>
        </w:trPr>
        <w:tc>
          <w:tcPr>
            <w:tcW w:w="2287" w:type="dxa"/>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bCs/>
                <w:sz w:val="25"/>
                <w:szCs w:val="25"/>
                <w:lang w:val="uk-UA"/>
              </w:rPr>
            </w:pPr>
            <w:r w:rsidRPr="005D61C5">
              <w:rPr>
                <w:rFonts w:ascii="Times New Roman" w:eastAsia="Times New Roman" w:hAnsi="Times New Roman" w:cs="Times New Roman"/>
                <w:bCs/>
                <w:sz w:val="25"/>
                <w:szCs w:val="25"/>
                <w:lang w:val="uk-UA"/>
              </w:rPr>
              <w:t>Критерій</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bCs/>
                <w:sz w:val="25"/>
                <w:szCs w:val="25"/>
                <w:lang w:val="uk-UA"/>
              </w:rPr>
            </w:pPr>
            <w:r w:rsidRPr="005D61C5">
              <w:rPr>
                <w:rFonts w:ascii="Times New Roman" w:eastAsia="Times New Roman" w:hAnsi="Times New Roman" w:cs="Times New Roman"/>
                <w:bCs/>
                <w:sz w:val="25"/>
                <w:szCs w:val="25"/>
                <w:lang w:val="uk-UA"/>
              </w:rPr>
              <w:t>Показник</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bCs/>
                <w:sz w:val="25"/>
                <w:szCs w:val="25"/>
                <w:lang w:val="uk-UA"/>
              </w:rPr>
            </w:pPr>
            <w:r w:rsidRPr="005D61C5">
              <w:rPr>
                <w:rFonts w:ascii="Times New Roman" w:eastAsia="Times New Roman" w:hAnsi="Times New Roman" w:cs="Times New Roman"/>
                <w:bCs/>
                <w:sz w:val="25"/>
                <w:szCs w:val="25"/>
                <w:lang w:val="uk-UA"/>
              </w:rPr>
              <w:t>Бал</w:t>
            </w:r>
          </w:p>
        </w:tc>
        <w:tc>
          <w:tcPr>
            <w:tcW w:w="1426" w:type="dxa"/>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bCs/>
                <w:sz w:val="25"/>
                <w:szCs w:val="25"/>
                <w:lang w:val="uk-UA"/>
              </w:rPr>
            </w:pPr>
            <w:r w:rsidRPr="005D61C5">
              <w:rPr>
                <w:rFonts w:ascii="Times New Roman" w:eastAsia="Times New Roman" w:hAnsi="Times New Roman" w:cs="Times New Roman"/>
                <w:bCs/>
                <w:sz w:val="25"/>
                <w:szCs w:val="25"/>
                <w:lang w:val="uk-UA"/>
              </w:rPr>
              <w:t>Бал за критерій</w:t>
            </w:r>
          </w:p>
        </w:tc>
      </w:tr>
      <w:tr w:rsidR="00293BE6" w:rsidRPr="005D61C5">
        <w:trPr>
          <w:trHeight w:val="315"/>
        </w:trPr>
        <w:tc>
          <w:tcPr>
            <w:tcW w:w="2287"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293BE6" w:rsidRPr="005D61C5" w:rsidRDefault="000F6845">
            <w:pPr>
              <w:spacing w:after="0" w:line="240" w:lineRule="auto"/>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Професійна компетентність</w:t>
            </w:r>
          </w:p>
        </w:tc>
        <w:tc>
          <w:tcPr>
            <w:tcW w:w="5226"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Когнітивні здібності</w:t>
            </w:r>
          </w:p>
        </w:tc>
        <w:tc>
          <w:tcPr>
            <w:tcW w:w="653" w:type="dxa"/>
            <w:tcBorders>
              <w:top w:val="single" w:sz="18"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44,7</w:t>
            </w:r>
          </w:p>
        </w:tc>
        <w:tc>
          <w:tcPr>
            <w:tcW w:w="1426" w:type="dxa"/>
            <w:vMerge w:val="restart"/>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362,2</w:t>
            </w:r>
          </w:p>
        </w:tc>
      </w:tr>
      <w:tr w:rsidR="00293BE6" w:rsidRPr="005D61C5">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Знання історії української державності</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40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Знання у сфері права та спеціалізації суду</w:t>
            </w:r>
          </w:p>
        </w:tc>
        <w:tc>
          <w:tcPr>
            <w:tcW w:w="65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150</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trHeight w:val="315"/>
        </w:trPr>
        <w:tc>
          <w:tcPr>
            <w:tcW w:w="2287"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5226"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Здатність практичного застосування знань у сфері права у суді відповідного рівня та спеціалізації</w:t>
            </w:r>
          </w:p>
        </w:tc>
        <w:tc>
          <w:tcPr>
            <w:tcW w:w="653" w:type="dxa"/>
            <w:tcBorders>
              <w:top w:val="single" w:sz="6" w:space="0" w:color="000000"/>
              <w:left w:val="single" w:sz="6" w:space="0" w:color="000000"/>
              <w:bottom w:val="single" w:sz="18" w:space="0" w:color="000000"/>
              <w:right w:val="single" w:sz="6" w:space="0" w:color="000000"/>
            </w:tcBorders>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127,5</w:t>
            </w:r>
          </w:p>
        </w:tc>
        <w:tc>
          <w:tcPr>
            <w:tcW w:w="1426" w:type="dxa"/>
            <w:vMerge/>
            <w:tcBorders>
              <w:top w:val="single" w:sz="18" w:space="0" w:color="000000"/>
              <w:left w:val="single" w:sz="6" w:space="0" w:color="000000"/>
              <w:bottom w:val="single" w:sz="18" w:space="0" w:color="000000"/>
              <w:right w:val="single" w:sz="18"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Відповідно до підпункту 6.3.3 </w:t>
      </w:r>
      <w:r w:rsidR="00954F5A" w:rsidRPr="005D61C5">
        <w:rPr>
          <w:rFonts w:ascii="Times New Roman" w:eastAsia="Times New Roman" w:hAnsi="Times New Roman" w:cs="Times New Roman"/>
          <w:sz w:val="25"/>
          <w:szCs w:val="25"/>
          <w:lang w:val="uk-UA"/>
        </w:rPr>
        <w:t xml:space="preserve">пункту 6.3 </w:t>
      </w:r>
      <w:r w:rsidRPr="005D61C5">
        <w:rPr>
          <w:rFonts w:ascii="Times New Roman" w:eastAsia="Times New Roman" w:hAnsi="Times New Roman" w:cs="Times New Roman"/>
          <w:sz w:val="25"/>
          <w:szCs w:val="25"/>
          <w:lang w:val="uk-UA"/>
        </w:rPr>
        <w:t xml:space="preserve">Положення про порядок складання кваліфікаційного іспиту та методику оцінювання кандидатів учасник визнається таким, що успішно склав етап іспиту (крім тестування щодо когнітивних здібностей), у разі набрання 75 або більше відсотків від максимально можливого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тестування.</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Отже, загальна кількість балів за кваліфікаційний іспит – 362,2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із 400 можливих, що свідчить про підтвердження </w:t>
      </w:r>
      <w:r w:rsidRPr="005D61C5">
        <w:rPr>
          <w:rFonts w:ascii="Times New Roman" w:eastAsia="Times New Roman" w:hAnsi="Times New Roman" w:cs="Times New Roman"/>
          <w:bCs/>
          <w:sz w:val="25"/>
          <w:szCs w:val="25"/>
          <w:lang w:val="uk-UA"/>
        </w:rPr>
        <w:t>Чорним І.Я.</w:t>
      </w:r>
      <w:r w:rsidRPr="005D61C5">
        <w:rPr>
          <w:rFonts w:ascii="Times New Roman" w:eastAsia="Times New Roman" w:hAnsi="Times New Roman" w:cs="Times New Roman"/>
          <w:sz w:val="25"/>
          <w:szCs w:val="25"/>
          <w:lang w:val="uk-UA"/>
        </w:rPr>
        <w:t xml:space="preserve"> здатності здійснювати правосуддя в апеляційному загальному суді за критерієм професійної компетентності. </w:t>
      </w:r>
    </w:p>
    <w:p w:rsidR="00293BE6" w:rsidRPr="005D61C5" w:rsidRDefault="00293BE6">
      <w:pPr>
        <w:shd w:val="clear" w:color="auto" w:fill="FFFFFF"/>
        <w:spacing w:after="0" w:line="240" w:lineRule="auto"/>
        <w:ind w:firstLine="709"/>
        <w:jc w:val="both"/>
        <w:rPr>
          <w:rFonts w:ascii="Times New Roman" w:eastAsia="Times New Roman" w:hAnsi="Times New Roman" w:cs="Times New Roman"/>
          <w:sz w:val="25"/>
          <w:szCs w:val="25"/>
          <w:lang w:val="uk-UA"/>
        </w:rPr>
      </w:pPr>
    </w:p>
    <w:p w:rsidR="00293BE6" w:rsidRPr="005D61C5" w:rsidRDefault="000F6845">
      <w:pPr>
        <w:spacing w:after="0" w:line="240" w:lineRule="auto"/>
        <w:ind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bCs/>
          <w:sz w:val="25"/>
          <w:szCs w:val="25"/>
          <w:lang w:val="uk-UA"/>
        </w:rPr>
        <w:t>ІV. Проведення спеціальної перевірки. </w:t>
      </w:r>
    </w:p>
    <w:p w:rsidR="00293BE6" w:rsidRPr="005D61C5" w:rsidRDefault="00293BE6">
      <w:pPr>
        <w:spacing w:after="0" w:line="240" w:lineRule="auto"/>
        <w:ind w:firstLine="709"/>
        <w:rPr>
          <w:rFonts w:ascii="Times New Roman" w:eastAsia="Times New Roman" w:hAnsi="Times New Roman" w:cs="Times New Roman"/>
          <w:sz w:val="25"/>
          <w:szCs w:val="25"/>
          <w:lang w:val="uk-UA"/>
        </w:rPr>
      </w:pP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bookmarkStart w:id="0" w:name="_heading=h.3mn0ijfq58ms" w:colFirst="0" w:colLast="0"/>
      <w:bookmarkEnd w:id="0"/>
      <w:r w:rsidRPr="005D61C5">
        <w:rPr>
          <w:rFonts w:ascii="Times New Roman" w:eastAsia="Times New Roman" w:hAnsi="Times New Roman" w:cs="Times New Roman"/>
          <w:sz w:val="25"/>
          <w:szCs w:val="25"/>
          <w:lang w:val="uk-UA"/>
        </w:rPr>
        <w:t xml:space="preserve">Відповідно до статті 75 Закону,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України від 27 серпня 2022 року № 959), Вищою кваліфікаційною комісією суддів України організовано проведення спеціальної перевірки стосовно </w:t>
      </w:r>
      <w:r w:rsidRPr="005D61C5">
        <w:rPr>
          <w:rFonts w:ascii="Times New Roman" w:eastAsia="Times New Roman" w:hAnsi="Times New Roman" w:cs="Times New Roman"/>
          <w:bCs/>
          <w:sz w:val="25"/>
          <w:szCs w:val="25"/>
          <w:lang w:val="uk-UA"/>
        </w:rPr>
        <w:t>Чорного І.Я.</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Запити про надання відомостей стосовно </w:t>
      </w:r>
      <w:r w:rsidRPr="005D61C5">
        <w:rPr>
          <w:rFonts w:ascii="Times New Roman" w:eastAsia="Times New Roman" w:hAnsi="Times New Roman" w:cs="Times New Roman"/>
          <w:bCs/>
          <w:sz w:val="25"/>
          <w:szCs w:val="25"/>
          <w:lang w:val="uk-UA"/>
        </w:rPr>
        <w:t>Чорного І.Я.</w:t>
      </w:r>
      <w:r w:rsidRPr="005D61C5">
        <w:rPr>
          <w:rFonts w:ascii="Times New Roman" w:eastAsia="Times New Roman" w:hAnsi="Times New Roman" w:cs="Times New Roman"/>
          <w:sz w:val="25"/>
          <w:szCs w:val="25"/>
          <w:lang w:val="uk-UA"/>
        </w:rPr>
        <w:t xml:space="preserve"> надіслано до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w:t>
      </w:r>
      <w:r w:rsidRPr="005D61C5">
        <w:rPr>
          <w:rFonts w:ascii="Times New Roman" w:eastAsia="Times New Roman" w:hAnsi="Times New Roman" w:cs="Times New Roman"/>
          <w:sz w:val="25"/>
          <w:szCs w:val="25"/>
          <w:lang w:val="uk-UA"/>
        </w:rPr>
        <w:lastRenderedPageBreak/>
        <w:t>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Комісією установлено, що під час проведення спеціальної перевірки не отримано інформації, що може свідчити про невідповідність </w:t>
      </w:r>
      <w:r w:rsidRPr="005D61C5">
        <w:rPr>
          <w:rFonts w:ascii="Times New Roman" w:eastAsia="Times New Roman" w:hAnsi="Times New Roman" w:cs="Times New Roman"/>
          <w:bCs/>
          <w:sz w:val="25"/>
          <w:szCs w:val="25"/>
          <w:lang w:val="uk-UA"/>
        </w:rPr>
        <w:t>Чорного І.Я.</w:t>
      </w:r>
      <w:r w:rsidRPr="005D61C5">
        <w:rPr>
          <w:rFonts w:ascii="Times New Roman" w:eastAsia="Times New Roman" w:hAnsi="Times New Roman" w:cs="Times New Roman"/>
          <w:sz w:val="25"/>
          <w:szCs w:val="25"/>
          <w:lang w:val="uk-UA"/>
        </w:rPr>
        <w:t xml:space="preserve">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293BE6" w:rsidRPr="005D61C5" w:rsidRDefault="00293BE6">
      <w:pPr>
        <w:shd w:val="clear" w:color="auto" w:fill="FFFFFF"/>
        <w:spacing w:after="0" w:line="240" w:lineRule="auto"/>
        <w:ind w:firstLine="709"/>
        <w:jc w:val="both"/>
        <w:rPr>
          <w:rFonts w:ascii="Times New Roman" w:eastAsia="Times New Roman" w:hAnsi="Times New Roman" w:cs="Times New Roman"/>
          <w:sz w:val="25"/>
          <w:szCs w:val="25"/>
          <w:lang w:val="uk-UA"/>
        </w:rPr>
      </w:pPr>
    </w:p>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bCs/>
          <w:sz w:val="25"/>
          <w:szCs w:val="25"/>
          <w:lang w:val="uk-UA"/>
        </w:rPr>
        <w:t>V. 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bCs/>
          <w:sz w:val="25"/>
          <w:szCs w:val="25"/>
          <w:lang w:val="uk-UA"/>
        </w:rPr>
        <w:tab/>
      </w:r>
    </w:p>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u w:val="single"/>
          <w:lang w:val="uk-UA"/>
        </w:rPr>
        <w:t>V-І. Стислий опис проходження другого етапу кваліфікаційного оцінювання. </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Рішенням Комісії від 17 квітня 2025 року № 89/зп-25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 допущено 706 кандидатів на посади суддів апеляційних загальних судів, які успішно склали кваліфікаційний іспит, зокрема </w:t>
      </w:r>
      <w:r w:rsidRPr="005D61C5">
        <w:rPr>
          <w:rFonts w:ascii="Times New Roman" w:eastAsia="Times New Roman" w:hAnsi="Times New Roman" w:cs="Times New Roman"/>
          <w:bCs/>
          <w:sz w:val="25"/>
          <w:szCs w:val="25"/>
          <w:lang w:val="uk-UA"/>
        </w:rPr>
        <w:t>Чорного І.Я.</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Рішенням Вищої кваліфікаційної комісії суддів України від 02 липня 2025 року № 127/зп-25 визначено суди, які включаються до другої групи судів на першій стадії конкурсу на зайняття вакантних посад суддів в апеляційних загальних судах, оголошеного рішенням Комісії від 14 вересня 2023 року № 94/зп-23: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До Комісії надійшла заява </w:t>
      </w:r>
      <w:r w:rsidRPr="005D61C5">
        <w:rPr>
          <w:rFonts w:ascii="Times New Roman" w:eastAsia="Times New Roman" w:hAnsi="Times New Roman" w:cs="Times New Roman"/>
          <w:bCs/>
          <w:sz w:val="25"/>
          <w:szCs w:val="25"/>
          <w:lang w:val="uk-UA"/>
        </w:rPr>
        <w:t>Чорного І.Я.</w:t>
      </w:r>
      <w:r w:rsidRPr="005D61C5">
        <w:rPr>
          <w:rFonts w:ascii="Times New Roman" w:eastAsia="Times New Roman" w:hAnsi="Times New Roman" w:cs="Times New Roman"/>
          <w:sz w:val="25"/>
          <w:szCs w:val="25"/>
          <w:lang w:val="uk-UA"/>
        </w:rPr>
        <w:t xml:space="preserve"> про намір претендувати на посаду судді Львівського апеляційного суду.</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Відповідно до протоколу повторного розподілу між членами Комісії доповідачем у справі кандидата на посаду судді апеляційного загального суду </w:t>
      </w:r>
      <w:r w:rsidRPr="005D61C5">
        <w:rPr>
          <w:rFonts w:ascii="Times New Roman" w:eastAsia="Times New Roman" w:hAnsi="Times New Roman" w:cs="Times New Roman"/>
          <w:bCs/>
          <w:sz w:val="25"/>
          <w:szCs w:val="25"/>
          <w:lang w:val="uk-UA"/>
        </w:rPr>
        <w:t xml:space="preserve">Чорного І.Я. </w:t>
      </w:r>
      <w:r w:rsidRPr="005D61C5">
        <w:rPr>
          <w:rFonts w:ascii="Times New Roman" w:eastAsia="Times New Roman" w:hAnsi="Times New Roman" w:cs="Times New Roman"/>
          <w:sz w:val="25"/>
          <w:szCs w:val="25"/>
          <w:lang w:val="uk-UA"/>
        </w:rPr>
        <w:t>визначено члена Комісії Пасічника А.В.</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Комісія звернулась до кандидатів на посади суддів в апеляційних загальних судах з пропозицією надати для долучення до досьє та оцінювання під час співбесіди пояснення та докази (за наявності), які, на думку кандидата, підтверджують його відповідність зазначеним критеріям особистої та соціальної компетентності. Водночас увагу кандидатів було </w:t>
      </w:r>
      <w:proofErr w:type="spellStart"/>
      <w:r w:rsidRPr="005D61C5">
        <w:rPr>
          <w:rFonts w:ascii="Times New Roman" w:eastAsia="Times New Roman" w:hAnsi="Times New Roman" w:cs="Times New Roman"/>
          <w:sz w:val="25"/>
          <w:szCs w:val="25"/>
          <w:lang w:val="uk-UA"/>
        </w:rPr>
        <w:t>звернуто</w:t>
      </w:r>
      <w:proofErr w:type="spellEnd"/>
      <w:r w:rsidRPr="005D61C5">
        <w:rPr>
          <w:rFonts w:ascii="Times New Roman" w:eastAsia="Times New Roman" w:hAnsi="Times New Roman" w:cs="Times New Roman"/>
          <w:sz w:val="25"/>
          <w:szCs w:val="25"/>
          <w:lang w:val="uk-UA"/>
        </w:rPr>
        <w:t xml:space="preserve"> на пункт 5.6 розділу 5 Положення про кваліфікаційне оцінювання, яким визначено вагу критеріїв та показників під час кваліфікаційного оцінювання: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ефективна взаємодія – 12,5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стійкість мотивації – 12,5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емоційна стійкість – 12,5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bookmarkStart w:id="1" w:name="_heading=h.qd9rcb2s0km" w:colFirst="0" w:colLast="0"/>
      <w:bookmarkEnd w:id="1"/>
      <w:r w:rsidRPr="005D61C5">
        <w:rPr>
          <w:rFonts w:ascii="Times New Roman" w:eastAsia="Times New Roman" w:hAnsi="Times New Roman" w:cs="Times New Roman"/>
          <w:sz w:val="25"/>
          <w:szCs w:val="25"/>
          <w:lang w:val="uk-UA"/>
        </w:rPr>
        <w:t xml:space="preserve">До Комісії </w:t>
      </w:r>
      <w:r w:rsidRPr="005D61C5">
        <w:rPr>
          <w:rFonts w:ascii="Times New Roman" w:eastAsia="Times New Roman" w:hAnsi="Times New Roman" w:cs="Times New Roman"/>
          <w:bCs/>
          <w:sz w:val="25"/>
          <w:szCs w:val="25"/>
          <w:lang w:val="uk-UA"/>
        </w:rPr>
        <w:t>20 серпня 2025 року</w:t>
      </w:r>
      <w:r w:rsidRPr="005D61C5">
        <w:rPr>
          <w:rFonts w:ascii="Times New Roman" w:eastAsia="Times New Roman" w:hAnsi="Times New Roman" w:cs="Times New Roman"/>
          <w:sz w:val="25"/>
          <w:szCs w:val="25"/>
          <w:lang w:val="uk-UA"/>
        </w:rPr>
        <w:t xml:space="preserve"> надійшли пояснення та докази від кандидата </w:t>
      </w:r>
      <w:r w:rsidRPr="005D61C5">
        <w:rPr>
          <w:rFonts w:ascii="Times New Roman" w:eastAsia="Times New Roman" w:hAnsi="Times New Roman" w:cs="Times New Roman"/>
          <w:bCs/>
          <w:sz w:val="25"/>
          <w:szCs w:val="25"/>
          <w:lang w:val="uk-UA"/>
        </w:rPr>
        <w:t>Чорного І.Я.</w:t>
      </w:r>
      <w:r w:rsidRPr="005D61C5">
        <w:rPr>
          <w:rFonts w:ascii="Times New Roman" w:eastAsia="Times New Roman" w:hAnsi="Times New Roman" w:cs="Times New Roman"/>
          <w:sz w:val="25"/>
          <w:szCs w:val="25"/>
          <w:lang w:val="uk-UA"/>
        </w:rPr>
        <w:t xml:space="preserve"> У своїх поясненнях кандидат навів інформацію, яка, на його думку, підтверджує відповідність показникам критерію особистої компетентності: «Рішучість та відповідальність», «Безперервний розвиток», та показникам критерію соціальної компетентності: «Ефективна комунікація», «Ефективна взаємодія», «Стійкість мотивації», «Емоційна стійкість». </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lastRenderedPageBreak/>
        <w:t xml:space="preserve">До Комісії 29 квітня 2026 року надійшов висновок про невідповідність кандидата на посаду судді критеріям доброчесності та професійної етики, затверджений Громадською радою доброчесності </w:t>
      </w:r>
      <w:r w:rsidR="00954F5A" w:rsidRPr="005D61C5">
        <w:rPr>
          <w:rFonts w:ascii="Times New Roman" w:eastAsia="Times New Roman" w:hAnsi="Times New Roman" w:cs="Times New Roman"/>
          <w:sz w:val="25"/>
          <w:szCs w:val="25"/>
          <w:lang w:val="uk-UA"/>
        </w:rPr>
        <w:t xml:space="preserve">(далі – ГРД) </w:t>
      </w:r>
      <w:r w:rsidRPr="005D61C5">
        <w:rPr>
          <w:rFonts w:ascii="Times New Roman" w:eastAsia="Times New Roman" w:hAnsi="Times New Roman" w:cs="Times New Roman"/>
          <w:sz w:val="25"/>
          <w:szCs w:val="25"/>
          <w:lang w:val="uk-UA"/>
        </w:rPr>
        <w:t xml:space="preserve">28 квітня 2026 року. 30 квітня 2026 року до Комісії надійшли пояснення кандидата щодо обставин, зазначених у цьому висновку. У вказаних документах </w:t>
      </w:r>
      <w:r w:rsidR="00954F5A" w:rsidRPr="005D61C5">
        <w:rPr>
          <w:rFonts w:ascii="Times New Roman" w:eastAsia="Times New Roman" w:hAnsi="Times New Roman" w:cs="Times New Roman"/>
          <w:sz w:val="25"/>
          <w:szCs w:val="25"/>
          <w:lang w:val="uk-UA"/>
        </w:rPr>
        <w:t xml:space="preserve">повідомлено </w:t>
      </w:r>
      <w:r w:rsidRPr="005D61C5">
        <w:rPr>
          <w:rFonts w:ascii="Times New Roman" w:eastAsia="Times New Roman" w:hAnsi="Times New Roman" w:cs="Times New Roman"/>
          <w:sz w:val="25"/>
          <w:szCs w:val="25"/>
          <w:lang w:val="uk-UA"/>
        </w:rPr>
        <w:t>таке.</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 xml:space="preserve">У справі № 212/5679/19 кандидат звільнив особу від </w:t>
      </w:r>
      <w:proofErr w:type="spellStart"/>
      <w:r w:rsidRPr="005D61C5">
        <w:rPr>
          <w:rFonts w:ascii="Times New Roman" w:eastAsia="Times New Roman" w:hAnsi="Times New Roman" w:cs="Times New Roman"/>
          <w:sz w:val="24"/>
          <w:szCs w:val="24"/>
          <w:lang w:val="uk-UA"/>
        </w:rPr>
        <w:t>відповідальнсоті</w:t>
      </w:r>
      <w:proofErr w:type="spellEnd"/>
      <w:r w:rsidRPr="005D61C5">
        <w:rPr>
          <w:rFonts w:ascii="Times New Roman" w:eastAsia="Times New Roman" w:hAnsi="Times New Roman" w:cs="Times New Roman"/>
          <w:sz w:val="24"/>
          <w:szCs w:val="24"/>
          <w:lang w:val="uk-UA"/>
        </w:rPr>
        <w:t xml:space="preserve"> за вчинення правопорушення, передбачене статтею 130 Кодексу України про адміністративні правопорушення (далі – КУпАП), із передачею на поруки трудового колективу за сумнівних обставин. ГРД вважає зазначене рішення недостатньо мотивованим.</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 xml:space="preserve">Кандидат надав пояснення, що на час розгляду </w:t>
      </w:r>
      <w:r w:rsidR="00954F5A" w:rsidRPr="005D61C5">
        <w:rPr>
          <w:rFonts w:ascii="Times New Roman" w:eastAsia="Times New Roman" w:hAnsi="Times New Roman" w:cs="Times New Roman"/>
          <w:sz w:val="24"/>
          <w:szCs w:val="24"/>
          <w:lang w:val="uk-UA"/>
        </w:rPr>
        <w:t>цієї</w:t>
      </w:r>
      <w:r w:rsidRPr="005D61C5">
        <w:rPr>
          <w:rFonts w:ascii="Times New Roman" w:eastAsia="Times New Roman" w:hAnsi="Times New Roman" w:cs="Times New Roman"/>
          <w:sz w:val="24"/>
          <w:szCs w:val="24"/>
          <w:lang w:val="uk-UA"/>
        </w:rPr>
        <w:t xml:space="preserve"> справи, вересень 2019 року, стаття 21 КУпАП (</w:t>
      </w:r>
      <w:r w:rsidR="00954F5A" w:rsidRPr="005D61C5">
        <w:rPr>
          <w:rFonts w:ascii="Times New Roman" w:eastAsia="Times New Roman" w:hAnsi="Times New Roman" w:cs="Times New Roman"/>
          <w:sz w:val="24"/>
          <w:szCs w:val="24"/>
          <w:lang w:val="uk-UA"/>
        </w:rPr>
        <w:t>надалі</w:t>
      </w:r>
      <w:r w:rsidRPr="005D61C5">
        <w:rPr>
          <w:rFonts w:ascii="Times New Roman" w:eastAsia="Times New Roman" w:hAnsi="Times New Roman" w:cs="Times New Roman"/>
          <w:sz w:val="24"/>
          <w:szCs w:val="24"/>
          <w:lang w:val="uk-UA"/>
        </w:rPr>
        <w:t xml:space="preserve"> виключено на підставі Закону </w:t>
      </w:r>
      <w:r w:rsidR="00954F5A" w:rsidRPr="005D61C5">
        <w:rPr>
          <w:rFonts w:ascii="Times New Roman" w:eastAsia="Times New Roman" w:hAnsi="Times New Roman" w:cs="Times New Roman"/>
          <w:sz w:val="24"/>
          <w:szCs w:val="24"/>
          <w:lang w:val="uk-UA"/>
        </w:rPr>
        <w:t xml:space="preserve">України </w:t>
      </w:r>
      <w:r w:rsidRPr="005D61C5">
        <w:rPr>
          <w:rFonts w:ascii="Times New Roman" w:eastAsia="Times New Roman" w:hAnsi="Times New Roman" w:cs="Times New Roman"/>
          <w:sz w:val="24"/>
          <w:szCs w:val="24"/>
          <w:lang w:val="uk-UA"/>
        </w:rPr>
        <w:t>№ 2657-ІХ від 06.10.2022) передбачала можливість передачі матеріалів про адміністративне правопорушення на розгляд трудового колективу за певних обставин, а саме: «особа, яка вчинила адміністративне правопорушення, крім посадової особи, звільняється від адміністративної відповідальності з передачею матеріалів на розгляд громадської організації або трудового колективу, якщо з урахуванням характеру вчиненого правопорушення і особи правопорушника до нього доцільно застосувати захід громадського впливу.»</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Про заходи громадського впливу, застосовані до осіб, які вчинили правопорушення, передбачені частинами першою і другою статті 130 КУпАП, власник підприємства, установи, організації або уповноважений ним орган, або громадська організація повинні не пізніш як у десятиденний строк з дня одержання матеріалів повідомити орган (посадову особу), який надіслав матеріали.</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Тобто, можливість застосування вказаної процедури та закриття справи про адміністративне правопорушення за статтею 130 КУпАП було передбачено самим законодавцем у частині другій статті 21 КУпАП.</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Крім цього, стаття 280 КУпАП серед обставин, що підлягають з’ясуванню при розгляді справи про адміністративне правопорушення</w:t>
      </w:r>
      <w:r w:rsidR="00954F5A" w:rsidRPr="005D61C5">
        <w:rPr>
          <w:rFonts w:ascii="Times New Roman" w:eastAsia="Times New Roman" w:hAnsi="Times New Roman" w:cs="Times New Roman"/>
          <w:sz w:val="24"/>
          <w:szCs w:val="24"/>
          <w:lang w:val="uk-UA"/>
        </w:rPr>
        <w:t>,</w:t>
      </w:r>
      <w:r w:rsidRPr="005D61C5">
        <w:rPr>
          <w:rFonts w:ascii="Times New Roman" w:eastAsia="Times New Roman" w:hAnsi="Times New Roman" w:cs="Times New Roman"/>
          <w:sz w:val="24"/>
          <w:szCs w:val="24"/>
          <w:lang w:val="uk-UA"/>
        </w:rPr>
        <w:t xml:space="preserve"> передбачає обов’язок судді з’ясувати</w:t>
      </w:r>
      <w:r w:rsidR="00954F5A" w:rsidRPr="005D61C5">
        <w:rPr>
          <w:rFonts w:ascii="Times New Roman" w:eastAsia="Times New Roman" w:hAnsi="Times New Roman" w:cs="Times New Roman"/>
          <w:sz w:val="24"/>
          <w:szCs w:val="24"/>
          <w:lang w:val="uk-UA"/>
        </w:rPr>
        <w:t>,</w:t>
      </w:r>
      <w:r w:rsidRPr="005D61C5">
        <w:rPr>
          <w:rFonts w:ascii="Times New Roman" w:eastAsia="Times New Roman" w:hAnsi="Times New Roman" w:cs="Times New Roman"/>
          <w:sz w:val="24"/>
          <w:szCs w:val="24"/>
          <w:lang w:val="uk-UA"/>
        </w:rPr>
        <w:t xml:space="preserve"> чи є підстави для передачі матеріалів про адміністративне правопорушення на розгляд громадської організації, трудового колективу.</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Статтею 23 КУпАП визначено</w:t>
      </w:r>
      <w:r w:rsidR="00954F5A" w:rsidRPr="005D61C5">
        <w:rPr>
          <w:rFonts w:ascii="Times New Roman" w:eastAsia="Times New Roman" w:hAnsi="Times New Roman" w:cs="Times New Roman"/>
          <w:sz w:val="24"/>
          <w:szCs w:val="24"/>
          <w:lang w:val="uk-UA"/>
        </w:rPr>
        <w:t>,</w:t>
      </w:r>
      <w:r w:rsidRPr="005D61C5">
        <w:rPr>
          <w:rFonts w:ascii="Times New Roman" w:eastAsia="Times New Roman" w:hAnsi="Times New Roman" w:cs="Times New Roman"/>
          <w:sz w:val="24"/>
          <w:szCs w:val="24"/>
          <w:lang w:val="uk-UA"/>
        </w:rPr>
        <w:t xml:space="preserve"> що адміністративне стягнення є мірою відповідальності і застосовується з метою виховання особи, яка вчинила адміністративне правопорушення, в дусі додержання законів України, поваги до правил співжиття, а також запобігання вчиненню нових правопорушень як самим правопорушником, так і іншими особами.</w:t>
      </w:r>
    </w:p>
    <w:p w:rsidR="00293BE6" w:rsidRPr="005D61C5" w:rsidRDefault="00954F5A">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У</w:t>
      </w:r>
      <w:r w:rsidR="000F6845" w:rsidRPr="005D61C5">
        <w:rPr>
          <w:rFonts w:ascii="Times New Roman" w:eastAsia="Times New Roman" w:hAnsi="Times New Roman" w:cs="Times New Roman"/>
          <w:sz w:val="24"/>
          <w:szCs w:val="24"/>
          <w:lang w:val="uk-UA"/>
        </w:rPr>
        <w:t xml:space="preserve"> конкретному випадку, на думку кандидата, такі заходи були виправданими</w:t>
      </w:r>
      <w:r w:rsidRPr="005D61C5">
        <w:rPr>
          <w:rFonts w:ascii="Times New Roman" w:eastAsia="Times New Roman" w:hAnsi="Times New Roman" w:cs="Times New Roman"/>
          <w:sz w:val="24"/>
          <w:szCs w:val="24"/>
          <w:lang w:val="uk-UA"/>
        </w:rPr>
        <w:t xml:space="preserve"> та досягли</w:t>
      </w:r>
      <w:r w:rsidR="000F6845" w:rsidRPr="005D61C5">
        <w:rPr>
          <w:rFonts w:ascii="Times New Roman" w:eastAsia="Times New Roman" w:hAnsi="Times New Roman" w:cs="Times New Roman"/>
          <w:sz w:val="24"/>
          <w:szCs w:val="24"/>
          <w:lang w:val="uk-UA"/>
        </w:rPr>
        <w:t xml:space="preserve"> передбаченої статтею 23 КУпАП виховної мети, оскільки йому не відомі випадки порушення вказаною особою норм КУпАП та вчинення аналогічних правопорушень в подальшому, про що свідчать відомості </w:t>
      </w:r>
      <w:r w:rsidRPr="005D61C5">
        <w:rPr>
          <w:rFonts w:ascii="Times New Roman" w:eastAsia="Times New Roman" w:hAnsi="Times New Roman" w:cs="Times New Roman"/>
          <w:sz w:val="24"/>
          <w:szCs w:val="24"/>
          <w:lang w:val="uk-UA"/>
        </w:rPr>
        <w:t>і</w:t>
      </w:r>
      <w:r w:rsidR="000F6845" w:rsidRPr="005D61C5">
        <w:rPr>
          <w:rFonts w:ascii="Times New Roman" w:eastAsia="Times New Roman" w:hAnsi="Times New Roman" w:cs="Times New Roman"/>
          <w:sz w:val="24"/>
          <w:szCs w:val="24"/>
          <w:lang w:val="uk-UA"/>
        </w:rPr>
        <w:t>з сайту «Судова влада України», а також підтверджено довідкою Жовтневого районного суду міста Кривого Рогу Дніпропетровської області від 29</w:t>
      </w:r>
      <w:r w:rsidRPr="005D61C5">
        <w:rPr>
          <w:rFonts w:ascii="Times New Roman" w:eastAsia="Times New Roman" w:hAnsi="Times New Roman" w:cs="Times New Roman"/>
          <w:sz w:val="24"/>
          <w:szCs w:val="24"/>
          <w:lang w:val="uk-UA"/>
        </w:rPr>
        <w:t xml:space="preserve"> квітня </w:t>
      </w:r>
      <w:r w:rsidR="000F6845" w:rsidRPr="005D61C5">
        <w:rPr>
          <w:rFonts w:ascii="Times New Roman" w:eastAsia="Times New Roman" w:hAnsi="Times New Roman" w:cs="Times New Roman"/>
          <w:sz w:val="24"/>
          <w:szCs w:val="24"/>
          <w:lang w:val="uk-UA"/>
        </w:rPr>
        <w:t>2024 року № 01-02/24/2024, що міститься в суддівському досьє.</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 xml:space="preserve">ГРД у висновку </w:t>
      </w:r>
      <w:r w:rsidR="00954F5A" w:rsidRPr="005D61C5">
        <w:rPr>
          <w:rFonts w:ascii="Times New Roman" w:eastAsia="Times New Roman" w:hAnsi="Times New Roman" w:cs="Times New Roman"/>
          <w:sz w:val="24"/>
          <w:szCs w:val="24"/>
          <w:lang w:val="uk-UA"/>
        </w:rPr>
        <w:t xml:space="preserve">також </w:t>
      </w:r>
      <w:r w:rsidRPr="005D61C5">
        <w:rPr>
          <w:rFonts w:ascii="Times New Roman" w:eastAsia="Times New Roman" w:hAnsi="Times New Roman" w:cs="Times New Roman"/>
          <w:sz w:val="24"/>
          <w:szCs w:val="24"/>
          <w:lang w:val="uk-UA"/>
        </w:rPr>
        <w:t xml:space="preserve">зазначила, що постановою від 22 травня 2019 року у справі № 212/997/19 </w:t>
      </w:r>
      <w:r w:rsidR="00954F5A" w:rsidRPr="005D61C5">
        <w:rPr>
          <w:rFonts w:ascii="Times New Roman" w:eastAsia="Times New Roman" w:hAnsi="Times New Roman" w:cs="Times New Roman"/>
          <w:sz w:val="24"/>
          <w:szCs w:val="24"/>
          <w:lang w:val="uk-UA"/>
        </w:rPr>
        <w:t>к</w:t>
      </w:r>
      <w:r w:rsidRPr="005D61C5">
        <w:rPr>
          <w:rFonts w:ascii="Times New Roman" w:eastAsia="Times New Roman" w:hAnsi="Times New Roman" w:cs="Times New Roman"/>
          <w:sz w:val="24"/>
          <w:szCs w:val="24"/>
          <w:lang w:val="uk-UA"/>
        </w:rPr>
        <w:t>андидат закрив провадження у справі про притягнення до адміністративної відповідальності за вчинення правопорушення, передбаченого статтею 130 К</w:t>
      </w:r>
      <w:r w:rsidR="008900D3" w:rsidRPr="005D61C5">
        <w:rPr>
          <w:rFonts w:ascii="Times New Roman" w:eastAsia="Times New Roman" w:hAnsi="Times New Roman" w:cs="Times New Roman"/>
          <w:sz w:val="24"/>
          <w:szCs w:val="24"/>
          <w:lang w:val="uk-UA"/>
        </w:rPr>
        <w:t>У</w:t>
      </w:r>
      <w:r w:rsidRPr="005D61C5">
        <w:rPr>
          <w:rFonts w:ascii="Times New Roman" w:eastAsia="Times New Roman" w:hAnsi="Times New Roman" w:cs="Times New Roman"/>
          <w:sz w:val="24"/>
          <w:szCs w:val="24"/>
          <w:lang w:val="uk-UA"/>
        </w:rPr>
        <w:t>пАП</w:t>
      </w:r>
      <w:r w:rsidR="00954F5A" w:rsidRPr="005D61C5">
        <w:rPr>
          <w:rFonts w:ascii="Times New Roman" w:eastAsia="Times New Roman" w:hAnsi="Times New Roman" w:cs="Times New Roman"/>
          <w:sz w:val="24"/>
          <w:szCs w:val="24"/>
          <w:lang w:val="uk-UA"/>
        </w:rPr>
        <w:t>,</w:t>
      </w:r>
      <w:r w:rsidRPr="005D61C5">
        <w:rPr>
          <w:rFonts w:ascii="Times New Roman" w:eastAsia="Times New Roman" w:hAnsi="Times New Roman" w:cs="Times New Roman"/>
          <w:sz w:val="24"/>
          <w:szCs w:val="24"/>
          <w:lang w:val="uk-UA"/>
        </w:rPr>
        <w:t xml:space="preserve"> у зв’язку зі </w:t>
      </w:r>
      <w:proofErr w:type="spellStart"/>
      <w:r w:rsidRPr="005D61C5">
        <w:rPr>
          <w:rFonts w:ascii="Times New Roman" w:eastAsia="Times New Roman" w:hAnsi="Times New Roman" w:cs="Times New Roman"/>
          <w:sz w:val="24"/>
          <w:szCs w:val="24"/>
          <w:lang w:val="uk-UA"/>
        </w:rPr>
        <w:t>спливом</w:t>
      </w:r>
      <w:proofErr w:type="spellEnd"/>
      <w:r w:rsidRPr="005D61C5">
        <w:rPr>
          <w:rFonts w:ascii="Times New Roman" w:eastAsia="Times New Roman" w:hAnsi="Times New Roman" w:cs="Times New Roman"/>
          <w:sz w:val="24"/>
          <w:szCs w:val="24"/>
          <w:lang w:val="uk-UA"/>
        </w:rPr>
        <w:t xml:space="preserve"> строків накладення адміністративного стягнення. Як випливає зі змісту постанови, подія мала місце 29 січня 2019 року, а матеріали надійшли до суду 05 лютого 2019 року та того ж дня були розподілені на </w:t>
      </w:r>
      <w:r w:rsidR="0062655B" w:rsidRPr="005D61C5">
        <w:rPr>
          <w:rFonts w:ascii="Times New Roman" w:eastAsia="Times New Roman" w:hAnsi="Times New Roman" w:cs="Times New Roman"/>
          <w:sz w:val="24"/>
          <w:szCs w:val="24"/>
          <w:lang w:val="uk-UA"/>
        </w:rPr>
        <w:t>к</w:t>
      </w:r>
      <w:r w:rsidRPr="005D61C5">
        <w:rPr>
          <w:rFonts w:ascii="Times New Roman" w:eastAsia="Times New Roman" w:hAnsi="Times New Roman" w:cs="Times New Roman"/>
          <w:sz w:val="24"/>
          <w:szCs w:val="24"/>
          <w:lang w:val="uk-UA"/>
        </w:rPr>
        <w:t xml:space="preserve">андидата. Пропуск строків </w:t>
      </w:r>
      <w:r w:rsidR="008900D3" w:rsidRPr="005D61C5">
        <w:rPr>
          <w:rFonts w:ascii="Times New Roman" w:eastAsia="Times New Roman" w:hAnsi="Times New Roman" w:cs="Times New Roman"/>
          <w:sz w:val="24"/>
          <w:szCs w:val="24"/>
          <w:lang w:val="uk-UA"/>
        </w:rPr>
        <w:t>к</w:t>
      </w:r>
      <w:r w:rsidRPr="005D61C5">
        <w:rPr>
          <w:rFonts w:ascii="Times New Roman" w:eastAsia="Times New Roman" w:hAnsi="Times New Roman" w:cs="Times New Roman"/>
          <w:sz w:val="24"/>
          <w:szCs w:val="24"/>
          <w:lang w:val="uk-UA"/>
        </w:rPr>
        <w:t xml:space="preserve">андидат обґрунтував численними випадками неприбуття в судове засідання учасників справи (інспектора поліції, понятих). Водночас в постанові </w:t>
      </w:r>
      <w:r w:rsidR="008900D3" w:rsidRPr="005D61C5">
        <w:rPr>
          <w:rFonts w:ascii="Times New Roman" w:eastAsia="Times New Roman" w:hAnsi="Times New Roman" w:cs="Times New Roman"/>
          <w:sz w:val="24"/>
          <w:szCs w:val="24"/>
          <w:lang w:val="uk-UA"/>
        </w:rPr>
        <w:t>к</w:t>
      </w:r>
      <w:r w:rsidRPr="005D61C5">
        <w:rPr>
          <w:rFonts w:ascii="Times New Roman" w:eastAsia="Times New Roman" w:hAnsi="Times New Roman" w:cs="Times New Roman"/>
          <w:sz w:val="24"/>
          <w:szCs w:val="24"/>
          <w:lang w:val="uk-UA"/>
        </w:rPr>
        <w:t xml:space="preserve">андидат встановив винуватість особи у вчиненні правопорушення. Крім того, у постанові зазначено про наявність диску </w:t>
      </w:r>
      <w:r w:rsidR="008900D3" w:rsidRPr="005D61C5">
        <w:rPr>
          <w:rFonts w:ascii="Times New Roman" w:eastAsia="Times New Roman" w:hAnsi="Times New Roman" w:cs="Times New Roman"/>
          <w:sz w:val="24"/>
          <w:szCs w:val="24"/>
          <w:lang w:val="uk-UA"/>
        </w:rPr>
        <w:t xml:space="preserve">як </w:t>
      </w:r>
      <w:proofErr w:type="spellStart"/>
      <w:r w:rsidRPr="005D61C5">
        <w:rPr>
          <w:rFonts w:ascii="Times New Roman" w:eastAsia="Times New Roman" w:hAnsi="Times New Roman" w:cs="Times New Roman"/>
          <w:sz w:val="24"/>
          <w:szCs w:val="24"/>
          <w:lang w:val="uk-UA"/>
        </w:rPr>
        <w:t>відеодоказу</w:t>
      </w:r>
      <w:proofErr w:type="spellEnd"/>
      <w:r w:rsidRPr="005D61C5">
        <w:rPr>
          <w:rFonts w:ascii="Times New Roman" w:eastAsia="Times New Roman" w:hAnsi="Times New Roman" w:cs="Times New Roman"/>
          <w:sz w:val="24"/>
          <w:szCs w:val="24"/>
          <w:lang w:val="uk-UA"/>
        </w:rPr>
        <w:t xml:space="preserve"> порушення та </w:t>
      </w:r>
      <w:r w:rsidR="008900D3" w:rsidRPr="005D61C5">
        <w:rPr>
          <w:rFonts w:ascii="Times New Roman" w:eastAsia="Times New Roman" w:hAnsi="Times New Roman" w:cs="Times New Roman"/>
          <w:sz w:val="24"/>
          <w:szCs w:val="24"/>
          <w:lang w:val="uk-UA"/>
        </w:rPr>
        <w:t>відомостей від</w:t>
      </w:r>
      <w:r w:rsidRPr="005D61C5">
        <w:rPr>
          <w:rFonts w:ascii="Times New Roman" w:eastAsia="Times New Roman" w:hAnsi="Times New Roman" w:cs="Times New Roman"/>
          <w:sz w:val="24"/>
          <w:szCs w:val="24"/>
          <w:lang w:val="uk-UA"/>
        </w:rPr>
        <w:t xml:space="preserve"> Національної поліції України, як</w:t>
      </w:r>
      <w:r w:rsidR="008900D3" w:rsidRPr="005D61C5">
        <w:rPr>
          <w:rFonts w:ascii="Times New Roman" w:eastAsia="Times New Roman" w:hAnsi="Times New Roman" w:cs="Times New Roman"/>
          <w:sz w:val="24"/>
          <w:szCs w:val="24"/>
          <w:lang w:val="uk-UA"/>
        </w:rPr>
        <w:t>ими</w:t>
      </w:r>
      <w:r w:rsidRPr="005D61C5">
        <w:rPr>
          <w:rFonts w:ascii="Times New Roman" w:eastAsia="Times New Roman" w:hAnsi="Times New Roman" w:cs="Times New Roman"/>
          <w:sz w:val="24"/>
          <w:szCs w:val="24"/>
          <w:lang w:val="uk-UA"/>
        </w:rPr>
        <w:t xml:space="preserve"> встановл</w:t>
      </w:r>
      <w:r w:rsidR="008900D3" w:rsidRPr="005D61C5">
        <w:rPr>
          <w:rFonts w:ascii="Times New Roman" w:eastAsia="Times New Roman" w:hAnsi="Times New Roman" w:cs="Times New Roman"/>
          <w:sz w:val="24"/>
          <w:szCs w:val="24"/>
          <w:lang w:val="uk-UA"/>
        </w:rPr>
        <w:t>ено</w:t>
      </w:r>
      <w:r w:rsidRPr="005D61C5">
        <w:rPr>
          <w:rFonts w:ascii="Times New Roman" w:eastAsia="Times New Roman" w:hAnsi="Times New Roman" w:cs="Times New Roman"/>
          <w:sz w:val="24"/>
          <w:szCs w:val="24"/>
          <w:lang w:val="uk-UA"/>
        </w:rPr>
        <w:t xml:space="preserve"> неодноразове притягнення цієї особи до адміністративної відповідальності за правопорушення, передбачене статтею 130 КУпАП.</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lastRenderedPageBreak/>
        <w:t>Постановою від 22 травня 2019 року у справі № 212/1015/19 кандидат закрив провадження у справі про притягнення до адміністративної відповідальності за вчинення правопорушення, передбаченого статтею 130 КУпАП</w:t>
      </w:r>
      <w:r w:rsidR="008900D3" w:rsidRPr="005D61C5">
        <w:rPr>
          <w:rFonts w:ascii="Times New Roman" w:eastAsia="Times New Roman" w:hAnsi="Times New Roman" w:cs="Times New Roman"/>
          <w:sz w:val="24"/>
          <w:szCs w:val="24"/>
          <w:lang w:val="uk-UA"/>
        </w:rPr>
        <w:t>,</w:t>
      </w:r>
      <w:r w:rsidRPr="005D61C5">
        <w:rPr>
          <w:rFonts w:ascii="Times New Roman" w:eastAsia="Times New Roman" w:hAnsi="Times New Roman" w:cs="Times New Roman"/>
          <w:sz w:val="24"/>
          <w:szCs w:val="24"/>
          <w:lang w:val="uk-UA"/>
        </w:rPr>
        <w:t xml:space="preserve"> у зв’язку зі </w:t>
      </w:r>
      <w:proofErr w:type="spellStart"/>
      <w:r w:rsidRPr="005D61C5">
        <w:rPr>
          <w:rFonts w:ascii="Times New Roman" w:eastAsia="Times New Roman" w:hAnsi="Times New Roman" w:cs="Times New Roman"/>
          <w:sz w:val="24"/>
          <w:szCs w:val="24"/>
          <w:lang w:val="uk-UA"/>
        </w:rPr>
        <w:t>спливом</w:t>
      </w:r>
      <w:proofErr w:type="spellEnd"/>
      <w:r w:rsidRPr="005D61C5">
        <w:rPr>
          <w:rFonts w:ascii="Times New Roman" w:eastAsia="Times New Roman" w:hAnsi="Times New Roman" w:cs="Times New Roman"/>
          <w:sz w:val="24"/>
          <w:szCs w:val="24"/>
          <w:lang w:val="uk-UA"/>
        </w:rPr>
        <w:t xml:space="preserve"> строків накладення адміністративного стягнення.</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Пропуск строків кандидат обґрунтував численними випадками неприбуття в судове засідання учасників справи (інспектора поліції, понятих). Водночас в постанові кандидат встановив винуватість особи у вчиненні правопорушення.</w:t>
      </w:r>
    </w:p>
    <w:p w:rsidR="00293BE6" w:rsidRPr="005D61C5" w:rsidRDefault="008900D3">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Стосовно</w:t>
      </w:r>
      <w:r w:rsidR="000F6845" w:rsidRPr="005D61C5">
        <w:rPr>
          <w:rFonts w:ascii="Times New Roman" w:eastAsia="Times New Roman" w:hAnsi="Times New Roman" w:cs="Times New Roman"/>
          <w:sz w:val="24"/>
          <w:szCs w:val="24"/>
          <w:lang w:val="uk-UA"/>
        </w:rPr>
        <w:t xml:space="preserve"> спр</w:t>
      </w:r>
      <w:r w:rsidRPr="005D61C5">
        <w:rPr>
          <w:rFonts w:ascii="Times New Roman" w:eastAsia="Times New Roman" w:hAnsi="Times New Roman" w:cs="Times New Roman"/>
          <w:sz w:val="24"/>
          <w:szCs w:val="24"/>
          <w:lang w:val="uk-UA"/>
        </w:rPr>
        <w:t>ав № 212/997/19, № 212/1015/19 к</w:t>
      </w:r>
      <w:r w:rsidR="000F6845" w:rsidRPr="005D61C5">
        <w:rPr>
          <w:rFonts w:ascii="Times New Roman" w:eastAsia="Times New Roman" w:hAnsi="Times New Roman" w:cs="Times New Roman"/>
          <w:sz w:val="24"/>
          <w:szCs w:val="24"/>
          <w:lang w:val="uk-UA"/>
        </w:rPr>
        <w:t>андидат зазначив, що вказані справи були призначені до розгляду на 27 лютого 2019 року, 27 березня 2019 року, 25 квітня 2019 року, однак він був позбавлений можливості розглянути вказані справи в призначені дати у зв’язку з відсутністю підтвердження належного повідомлення особи</w:t>
      </w:r>
      <w:r w:rsidRPr="005D61C5">
        <w:rPr>
          <w:rFonts w:ascii="Times New Roman" w:eastAsia="Times New Roman" w:hAnsi="Times New Roman" w:cs="Times New Roman"/>
          <w:sz w:val="24"/>
          <w:szCs w:val="24"/>
          <w:lang w:val="uk-UA"/>
        </w:rPr>
        <w:t>,</w:t>
      </w:r>
      <w:r w:rsidR="000F6845" w:rsidRPr="005D61C5">
        <w:rPr>
          <w:rFonts w:ascii="Times New Roman" w:eastAsia="Times New Roman" w:hAnsi="Times New Roman" w:cs="Times New Roman"/>
          <w:sz w:val="24"/>
          <w:szCs w:val="24"/>
          <w:lang w:val="uk-UA"/>
        </w:rPr>
        <w:t xml:space="preserve"> </w:t>
      </w:r>
      <w:r w:rsidRPr="005D61C5">
        <w:rPr>
          <w:rFonts w:ascii="Times New Roman" w:eastAsia="Times New Roman" w:hAnsi="Times New Roman" w:cs="Times New Roman"/>
          <w:sz w:val="24"/>
          <w:szCs w:val="24"/>
          <w:lang w:val="uk-UA"/>
        </w:rPr>
        <w:t>щодо</w:t>
      </w:r>
      <w:r w:rsidR="000F6845" w:rsidRPr="005D61C5">
        <w:rPr>
          <w:rFonts w:ascii="Times New Roman" w:eastAsia="Times New Roman" w:hAnsi="Times New Roman" w:cs="Times New Roman"/>
          <w:sz w:val="24"/>
          <w:szCs w:val="24"/>
          <w:lang w:val="uk-UA"/>
        </w:rPr>
        <w:t xml:space="preserve"> якої складено протокол. Всі виклики, що були направлені на вказану в протоколі адресу, поверталися за закінченням строку зберігання.</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 xml:space="preserve">Постановою від 04 квітня 2018 року у справі № 212/93/18 кандидат закрив провадження у справі за частиною першою статті 130 КУпАП у зв’язку зі </w:t>
      </w:r>
      <w:proofErr w:type="spellStart"/>
      <w:r w:rsidRPr="005D61C5">
        <w:rPr>
          <w:rFonts w:ascii="Times New Roman" w:eastAsia="Times New Roman" w:hAnsi="Times New Roman" w:cs="Times New Roman"/>
          <w:sz w:val="24"/>
          <w:szCs w:val="24"/>
          <w:lang w:val="uk-UA"/>
        </w:rPr>
        <w:t>спливом</w:t>
      </w:r>
      <w:proofErr w:type="spellEnd"/>
      <w:r w:rsidRPr="005D61C5">
        <w:rPr>
          <w:rFonts w:ascii="Times New Roman" w:eastAsia="Times New Roman" w:hAnsi="Times New Roman" w:cs="Times New Roman"/>
          <w:sz w:val="24"/>
          <w:szCs w:val="24"/>
          <w:lang w:val="uk-UA"/>
        </w:rPr>
        <w:t xml:space="preserve"> строків накладення адміністративного стягнення. Пропуск строків кандидат обґрунтував численними випадками неприбуття в судове засідання учасників справи (інспектора поліції, понятих), знаходженням на лікуванні особи, яка притягалась до адміністративної відповідальності та зайнятістю його захисника. Водночас в постанові кандидат встановив винуватість особи у вчиненні правопорушення.</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Кандидат зазначив, що</w:t>
      </w:r>
      <w:r w:rsidR="008900D3" w:rsidRPr="005D61C5">
        <w:rPr>
          <w:rFonts w:ascii="Times New Roman" w:eastAsia="Times New Roman" w:hAnsi="Times New Roman" w:cs="Times New Roman"/>
          <w:sz w:val="24"/>
          <w:szCs w:val="24"/>
          <w:lang w:val="uk-UA"/>
        </w:rPr>
        <w:t xml:space="preserve"> на час розгляду вказаних справ</w:t>
      </w:r>
      <w:r w:rsidRPr="005D61C5">
        <w:rPr>
          <w:rFonts w:ascii="Times New Roman" w:eastAsia="Times New Roman" w:hAnsi="Times New Roman" w:cs="Times New Roman"/>
          <w:sz w:val="24"/>
          <w:szCs w:val="24"/>
          <w:lang w:val="uk-UA"/>
        </w:rPr>
        <w:t xml:space="preserve"> правопорушника неодноразово було притягнуто до відповідальності за частинами першою – третьою статті</w:t>
      </w:r>
      <w:r w:rsidR="008900D3" w:rsidRPr="005D61C5">
        <w:rPr>
          <w:rFonts w:ascii="Times New Roman" w:eastAsia="Times New Roman" w:hAnsi="Times New Roman" w:cs="Times New Roman"/>
          <w:sz w:val="24"/>
          <w:szCs w:val="24"/>
          <w:lang w:val="uk-UA"/>
        </w:rPr>
        <w:t> </w:t>
      </w:r>
      <w:r w:rsidRPr="005D61C5">
        <w:rPr>
          <w:rFonts w:ascii="Times New Roman" w:eastAsia="Times New Roman" w:hAnsi="Times New Roman" w:cs="Times New Roman"/>
          <w:sz w:val="24"/>
          <w:szCs w:val="24"/>
          <w:lang w:val="uk-UA"/>
        </w:rPr>
        <w:t>130 КУпАП та накладено стягнення у виді позбавлення водійського посвідчення на 10 років та штраф, зокрема</w:t>
      </w:r>
      <w:r w:rsidR="008900D3" w:rsidRPr="005D61C5">
        <w:rPr>
          <w:rFonts w:ascii="Times New Roman" w:eastAsia="Times New Roman" w:hAnsi="Times New Roman" w:cs="Times New Roman"/>
          <w:sz w:val="24"/>
          <w:szCs w:val="24"/>
          <w:lang w:val="uk-UA"/>
        </w:rPr>
        <w:t>,</w:t>
      </w:r>
      <w:r w:rsidRPr="005D61C5">
        <w:rPr>
          <w:rFonts w:ascii="Times New Roman" w:eastAsia="Times New Roman" w:hAnsi="Times New Roman" w:cs="Times New Roman"/>
          <w:sz w:val="24"/>
          <w:szCs w:val="24"/>
          <w:lang w:val="uk-UA"/>
        </w:rPr>
        <w:t xml:space="preserve"> </w:t>
      </w:r>
      <w:r w:rsidR="008900D3" w:rsidRPr="005D61C5">
        <w:rPr>
          <w:rFonts w:ascii="Times New Roman" w:eastAsia="Times New Roman" w:hAnsi="Times New Roman" w:cs="Times New Roman"/>
          <w:sz w:val="24"/>
          <w:szCs w:val="24"/>
          <w:lang w:val="uk-UA"/>
        </w:rPr>
        <w:t>у</w:t>
      </w:r>
      <w:r w:rsidRPr="005D61C5">
        <w:rPr>
          <w:rFonts w:ascii="Times New Roman" w:eastAsia="Times New Roman" w:hAnsi="Times New Roman" w:cs="Times New Roman"/>
          <w:sz w:val="24"/>
          <w:szCs w:val="24"/>
          <w:lang w:val="uk-UA"/>
        </w:rPr>
        <w:t xml:space="preserve"> розмірі 40</w:t>
      </w:r>
      <w:r w:rsidR="008900D3" w:rsidRPr="005D61C5">
        <w:rPr>
          <w:rFonts w:ascii="Times New Roman" w:eastAsia="Times New Roman" w:hAnsi="Times New Roman" w:cs="Times New Roman"/>
          <w:sz w:val="24"/>
          <w:szCs w:val="24"/>
          <w:lang w:val="uk-UA"/>
        </w:rPr>
        <w:t> </w:t>
      </w:r>
      <w:r w:rsidRPr="005D61C5">
        <w:rPr>
          <w:rFonts w:ascii="Times New Roman" w:eastAsia="Times New Roman" w:hAnsi="Times New Roman" w:cs="Times New Roman"/>
          <w:sz w:val="24"/>
          <w:szCs w:val="24"/>
          <w:lang w:val="uk-UA"/>
        </w:rPr>
        <w:t>800 грн.</w:t>
      </w:r>
    </w:p>
    <w:p w:rsidR="00293BE6" w:rsidRPr="005D61C5" w:rsidRDefault="008900D3">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w:t>
      </w:r>
      <w:r w:rsidR="000F6845" w:rsidRPr="005D61C5">
        <w:rPr>
          <w:rFonts w:ascii="Times New Roman" w:eastAsia="Times New Roman" w:hAnsi="Times New Roman" w:cs="Times New Roman"/>
          <w:sz w:val="24"/>
          <w:szCs w:val="24"/>
          <w:lang w:val="uk-UA"/>
        </w:rPr>
        <w:t>андидат</w:t>
      </w:r>
      <w:r w:rsidRPr="005D61C5">
        <w:rPr>
          <w:rFonts w:ascii="Times New Roman" w:eastAsia="Times New Roman" w:hAnsi="Times New Roman" w:cs="Times New Roman"/>
          <w:sz w:val="24"/>
          <w:szCs w:val="24"/>
          <w:lang w:val="uk-UA"/>
        </w:rPr>
        <w:t xml:space="preserve"> також</w:t>
      </w:r>
      <w:r w:rsidR="000F6845" w:rsidRPr="005D61C5">
        <w:rPr>
          <w:rFonts w:ascii="Times New Roman" w:eastAsia="Times New Roman" w:hAnsi="Times New Roman" w:cs="Times New Roman"/>
          <w:sz w:val="24"/>
          <w:szCs w:val="24"/>
          <w:lang w:val="uk-UA"/>
        </w:rPr>
        <w:t xml:space="preserve"> звертає увагу, що протоколи у вказаних справах про адміністративне правопорушення були складені тим же </w:t>
      </w:r>
      <w:proofErr w:type="spellStart"/>
      <w:r w:rsidR="000F6845" w:rsidRPr="005D61C5">
        <w:rPr>
          <w:rFonts w:ascii="Times New Roman" w:eastAsia="Times New Roman" w:hAnsi="Times New Roman" w:cs="Times New Roman"/>
          <w:sz w:val="24"/>
          <w:szCs w:val="24"/>
          <w:lang w:val="uk-UA"/>
        </w:rPr>
        <w:t>екіпажем</w:t>
      </w:r>
      <w:proofErr w:type="spellEnd"/>
      <w:r w:rsidR="000F6845" w:rsidRPr="005D61C5">
        <w:rPr>
          <w:rFonts w:ascii="Times New Roman" w:eastAsia="Times New Roman" w:hAnsi="Times New Roman" w:cs="Times New Roman"/>
          <w:sz w:val="24"/>
          <w:szCs w:val="24"/>
          <w:lang w:val="uk-UA"/>
        </w:rPr>
        <w:t xml:space="preserve"> патрульної поліції з різницею в один день, протоколи мають порядковий номер (ОБ №</w:t>
      </w:r>
      <w:r w:rsidRPr="005D61C5">
        <w:rPr>
          <w:rFonts w:ascii="Times New Roman" w:eastAsia="Times New Roman" w:hAnsi="Times New Roman" w:cs="Times New Roman"/>
          <w:sz w:val="24"/>
          <w:szCs w:val="24"/>
          <w:lang w:val="uk-UA"/>
        </w:rPr>
        <w:t> </w:t>
      </w:r>
      <w:r w:rsidR="000F6845" w:rsidRPr="005D61C5">
        <w:rPr>
          <w:rFonts w:ascii="Times New Roman" w:eastAsia="Times New Roman" w:hAnsi="Times New Roman" w:cs="Times New Roman"/>
          <w:sz w:val="24"/>
          <w:szCs w:val="24"/>
          <w:lang w:val="uk-UA"/>
        </w:rPr>
        <w:t>130001 та ОБ №</w:t>
      </w:r>
      <w:r w:rsidRPr="005D61C5">
        <w:rPr>
          <w:rFonts w:ascii="Times New Roman" w:eastAsia="Times New Roman" w:hAnsi="Times New Roman" w:cs="Times New Roman"/>
          <w:sz w:val="24"/>
          <w:szCs w:val="24"/>
          <w:lang w:val="uk-UA"/>
        </w:rPr>
        <w:t> </w:t>
      </w:r>
      <w:r w:rsidR="000F6845" w:rsidRPr="005D61C5">
        <w:rPr>
          <w:rFonts w:ascii="Times New Roman" w:eastAsia="Times New Roman" w:hAnsi="Times New Roman" w:cs="Times New Roman"/>
          <w:sz w:val="24"/>
          <w:szCs w:val="24"/>
          <w:lang w:val="uk-UA"/>
        </w:rPr>
        <w:t xml:space="preserve">130002), </w:t>
      </w:r>
      <w:r w:rsidRPr="005D61C5">
        <w:rPr>
          <w:rFonts w:ascii="Times New Roman" w:eastAsia="Times New Roman" w:hAnsi="Times New Roman" w:cs="Times New Roman"/>
          <w:sz w:val="24"/>
          <w:szCs w:val="24"/>
          <w:lang w:val="uk-UA"/>
        </w:rPr>
        <w:t>у</w:t>
      </w:r>
      <w:r w:rsidR="000F6845" w:rsidRPr="005D61C5">
        <w:rPr>
          <w:rFonts w:ascii="Times New Roman" w:eastAsia="Times New Roman" w:hAnsi="Times New Roman" w:cs="Times New Roman"/>
          <w:sz w:val="24"/>
          <w:szCs w:val="24"/>
          <w:lang w:val="uk-UA"/>
        </w:rPr>
        <w:t xml:space="preserve"> протокола</w:t>
      </w:r>
      <w:r w:rsidRPr="005D61C5">
        <w:rPr>
          <w:rFonts w:ascii="Times New Roman" w:eastAsia="Times New Roman" w:hAnsi="Times New Roman" w:cs="Times New Roman"/>
          <w:sz w:val="24"/>
          <w:szCs w:val="24"/>
          <w:lang w:val="uk-UA"/>
        </w:rPr>
        <w:t>х відсутні будь-</w:t>
      </w:r>
      <w:r w:rsidR="000F6845" w:rsidRPr="005D61C5">
        <w:rPr>
          <w:rFonts w:ascii="Times New Roman" w:eastAsia="Times New Roman" w:hAnsi="Times New Roman" w:cs="Times New Roman"/>
          <w:sz w:val="24"/>
          <w:szCs w:val="24"/>
          <w:lang w:val="uk-UA"/>
        </w:rPr>
        <w:t xml:space="preserve">які підписи та пояснення особи, що притягується до відповідальності, з матеріалів цих справ не встановлено, чи було відомо особі про складання </w:t>
      </w:r>
      <w:r w:rsidRPr="005D61C5">
        <w:rPr>
          <w:rFonts w:ascii="Times New Roman" w:eastAsia="Times New Roman" w:hAnsi="Times New Roman" w:cs="Times New Roman"/>
          <w:sz w:val="24"/>
          <w:szCs w:val="24"/>
          <w:lang w:val="uk-UA"/>
        </w:rPr>
        <w:t>стосовно</w:t>
      </w:r>
      <w:r w:rsidR="000F6845" w:rsidRPr="005D61C5">
        <w:rPr>
          <w:rFonts w:ascii="Times New Roman" w:eastAsia="Times New Roman" w:hAnsi="Times New Roman" w:cs="Times New Roman"/>
          <w:sz w:val="24"/>
          <w:szCs w:val="24"/>
          <w:lang w:val="uk-UA"/>
        </w:rPr>
        <w:t xml:space="preserve"> нього протоколів про адміністратив</w:t>
      </w:r>
      <w:r w:rsidRPr="005D61C5">
        <w:rPr>
          <w:rFonts w:ascii="Times New Roman" w:eastAsia="Times New Roman" w:hAnsi="Times New Roman" w:cs="Times New Roman"/>
          <w:sz w:val="24"/>
          <w:szCs w:val="24"/>
          <w:lang w:val="uk-UA"/>
        </w:rPr>
        <w:t xml:space="preserve">не правопорушення. Відповідно, </w:t>
      </w:r>
      <w:r w:rsidR="000F6845" w:rsidRPr="005D61C5">
        <w:rPr>
          <w:rFonts w:ascii="Times New Roman" w:eastAsia="Times New Roman" w:hAnsi="Times New Roman" w:cs="Times New Roman"/>
          <w:sz w:val="24"/>
          <w:szCs w:val="24"/>
          <w:lang w:val="uk-UA"/>
        </w:rPr>
        <w:t>для всебічного, повного та об’єктивного з’ясування всіх обставин вчинення адміністративного правопорушення він вживав заход</w:t>
      </w:r>
      <w:r w:rsidRPr="005D61C5">
        <w:rPr>
          <w:rFonts w:ascii="Times New Roman" w:eastAsia="Times New Roman" w:hAnsi="Times New Roman" w:cs="Times New Roman"/>
          <w:sz w:val="24"/>
          <w:szCs w:val="24"/>
          <w:lang w:val="uk-UA"/>
        </w:rPr>
        <w:t>ів, направлених</w:t>
      </w:r>
      <w:r w:rsidR="000F6845" w:rsidRPr="005D61C5">
        <w:rPr>
          <w:rFonts w:ascii="Times New Roman" w:eastAsia="Times New Roman" w:hAnsi="Times New Roman" w:cs="Times New Roman"/>
          <w:sz w:val="24"/>
          <w:szCs w:val="24"/>
          <w:lang w:val="uk-UA"/>
        </w:rPr>
        <w:t xml:space="preserve"> для виклику всіх учасників справи.</w:t>
      </w:r>
    </w:p>
    <w:p w:rsidR="00293BE6" w:rsidRPr="005D61C5" w:rsidRDefault="008900D3">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Крім того,</w:t>
      </w:r>
      <w:r w:rsidR="000F6845" w:rsidRPr="005D61C5">
        <w:rPr>
          <w:rFonts w:ascii="Times New Roman" w:eastAsia="Times New Roman" w:hAnsi="Times New Roman" w:cs="Times New Roman"/>
          <w:sz w:val="24"/>
          <w:szCs w:val="24"/>
          <w:lang w:val="uk-UA"/>
        </w:rPr>
        <w:t xml:space="preserve"> у висновку ГРД зазначено, що </w:t>
      </w:r>
      <w:r w:rsidRPr="005D61C5">
        <w:rPr>
          <w:rFonts w:ascii="Times New Roman" w:eastAsia="Times New Roman" w:hAnsi="Times New Roman" w:cs="Times New Roman"/>
          <w:sz w:val="24"/>
          <w:szCs w:val="24"/>
          <w:lang w:val="uk-UA"/>
        </w:rPr>
        <w:t>Чорний І.Я.</w:t>
      </w:r>
      <w:r w:rsidR="000F6845" w:rsidRPr="005D61C5">
        <w:rPr>
          <w:rFonts w:ascii="Times New Roman" w:eastAsia="Times New Roman" w:hAnsi="Times New Roman" w:cs="Times New Roman"/>
          <w:sz w:val="24"/>
          <w:szCs w:val="24"/>
          <w:lang w:val="uk-UA"/>
        </w:rPr>
        <w:t xml:space="preserve"> неодноразово виносив рішення у справах про притягнення до адміністративної відповідальності за правопорушення передбачене статтею 130 КУпАП</w:t>
      </w:r>
      <w:r w:rsidRPr="005D61C5">
        <w:rPr>
          <w:rFonts w:ascii="Times New Roman" w:eastAsia="Times New Roman" w:hAnsi="Times New Roman" w:cs="Times New Roman"/>
          <w:sz w:val="24"/>
          <w:szCs w:val="24"/>
          <w:lang w:val="uk-UA"/>
        </w:rPr>
        <w:t>,</w:t>
      </w:r>
      <w:r w:rsidR="000F6845" w:rsidRPr="005D61C5">
        <w:rPr>
          <w:rFonts w:ascii="Times New Roman" w:eastAsia="Times New Roman" w:hAnsi="Times New Roman" w:cs="Times New Roman"/>
          <w:sz w:val="24"/>
          <w:szCs w:val="24"/>
          <w:lang w:val="uk-UA"/>
        </w:rPr>
        <w:t xml:space="preserve"> щодо чинних або колишніх посадових осіб, </w:t>
      </w:r>
      <w:r w:rsidRPr="005D61C5">
        <w:rPr>
          <w:rFonts w:ascii="Times New Roman" w:eastAsia="Times New Roman" w:hAnsi="Times New Roman" w:cs="Times New Roman"/>
          <w:sz w:val="24"/>
          <w:szCs w:val="24"/>
          <w:lang w:val="uk-UA"/>
        </w:rPr>
        <w:t>у</w:t>
      </w:r>
      <w:r w:rsidR="000F6845" w:rsidRPr="005D61C5">
        <w:rPr>
          <w:rFonts w:ascii="Times New Roman" w:eastAsia="Times New Roman" w:hAnsi="Times New Roman" w:cs="Times New Roman"/>
          <w:sz w:val="24"/>
          <w:szCs w:val="24"/>
          <w:lang w:val="uk-UA"/>
        </w:rPr>
        <w:t xml:space="preserve"> тому числі, приховуючи в рішеннях суду їхню посаду, зокрема у справі № 212/9544/20.</w:t>
      </w:r>
    </w:p>
    <w:p w:rsidR="00293BE6" w:rsidRPr="005D61C5" w:rsidRDefault="008900D3">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w:t>
      </w:r>
      <w:r w:rsidR="000F6845" w:rsidRPr="005D61C5">
        <w:rPr>
          <w:rFonts w:ascii="Times New Roman" w:eastAsia="Times New Roman" w:hAnsi="Times New Roman" w:cs="Times New Roman"/>
          <w:sz w:val="24"/>
          <w:szCs w:val="24"/>
          <w:lang w:val="uk-UA"/>
        </w:rPr>
        <w:t>андидат</w:t>
      </w:r>
      <w:r w:rsidRPr="005D61C5">
        <w:rPr>
          <w:rFonts w:ascii="Times New Roman" w:eastAsia="Times New Roman" w:hAnsi="Times New Roman" w:cs="Times New Roman"/>
          <w:sz w:val="24"/>
          <w:szCs w:val="24"/>
          <w:lang w:val="uk-UA"/>
        </w:rPr>
        <w:t xml:space="preserve"> 28 липня 2025 року</w:t>
      </w:r>
      <w:r w:rsidR="000F6845" w:rsidRPr="005D61C5">
        <w:rPr>
          <w:rFonts w:ascii="Times New Roman" w:eastAsia="Times New Roman" w:hAnsi="Times New Roman" w:cs="Times New Roman"/>
          <w:sz w:val="24"/>
          <w:szCs w:val="24"/>
          <w:lang w:val="uk-UA"/>
        </w:rPr>
        <w:t xml:space="preserve"> закрив провадження у справі № 465/1876/25 у зв’язку з відсутністю в діях особи події та складу адміністративного правопорушення. ГРД вважає </w:t>
      </w:r>
      <w:r w:rsidRPr="005D61C5">
        <w:rPr>
          <w:rFonts w:ascii="Times New Roman" w:eastAsia="Times New Roman" w:hAnsi="Times New Roman" w:cs="Times New Roman"/>
          <w:sz w:val="24"/>
          <w:szCs w:val="24"/>
          <w:lang w:val="uk-UA"/>
        </w:rPr>
        <w:t>це</w:t>
      </w:r>
      <w:r w:rsidR="000F6845" w:rsidRPr="005D61C5">
        <w:rPr>
          <w:rFonts w:ascii="Times New Roman" w:eastAsia="Times New Roman" w:hAnsi="Times New Roman" w:cs="Times New Roman"/>
          <w:sz w:val="24"/>
          <w:szCs w:val="24"/>
          <w:lang w:val="uk-UA"/>
        </w:rPr>
        <w:t xml:space="preserve"> рішення недостатньо мотивованим.</w:t>
      </w:r>
    </w:p>
    <w:p w:rsidR="00293BE6" w:rsidRPr="005D61C5" w:rsidRDefault="008900D3">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w:t>
      </w:r>
      <w:r w:rsidR="000F6845" w:rsidRPr="005D61C5">
        <w:rPr>
          <w:rFonts w:ascii="Times New Roman" w:eastAsia="Times New Roman" w:hAnsi="Times New Roman" w:cs="Times New Roman"/>
          <w:sz w:val="24"/>
          <w:szCs w:val="24"/>
          <w:lang w:val="uk-UA"/>
        </w:rPr>
        <w:t xml:space="preserve">андидат </w:t>
      </w:r>
      <w:r w:rsidRPr="005D61C5">
        <w:rPr>
          <w:rFonts w:ascii="Times New Roman" w:eastAsia="Times New Roman" w:hAnsi="Times New Roman" w:cs="Times New Roman"/>
          <w:sz w:val="24"/>
          <w:szCs w:val="24"/>
          <w:lang w:val="uk-UA"/>
        </w:rPr>
        <w:t xml:space="preserve">13 березня 2018 року </w:t>
      </w:r>
      <w:r w:rsidR="000F6845" w:rsidRPr="005D61C5">
        <w:rPr>
          <w:rFonts w:ascii="Times New Roman" w:eastAsia="Times New Roman" w:hAnsi="Times New Roman" w:cs="Times New Roman"/>
          <w:sz w:val="24"/>
          <w:szCs w:val="24"/>
          <w:lang w:val="uk-UA"/>
        </w:rPr>
        <w:t>ухвалив постанову про закриття провадження у справі № 212/1039/18. ГРД зазначила, що правопорушником, є, можливо, чинний працівник поліції. ГРД вважає зазначене рішення недостатньо мотивованим.</w:t>
      </w:r>
    </w:p>
    <w:p w:rsidR="00293BE6" w:rsidRPr="005D61C5" w:rsidRDefault="008900D3">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w:t>
      </w:r>
      <w:r w:rsidR="000F6845" w:rsidRPr="005D61C5">
        <w:rPr>
          <w:rFonts w:ascii="Times New Roman" w:eastAsia="Times New Roman" w:hAnsi="Times New Roman" w:cs="Times New Roman"/>
          <w:sz w:val="24"/>
          <w:szCs w:val="24"/>
          <w:lang w:val="uk-UA"/>
        </w:rPr>
        <w:t>андидат</w:t>
      </w:r>
      <w:r w:rsidRPr="005D61C5">
        <w:rPr>
          <w:rFonts w:ascii="Times New Roman" w:eastAsia="Times New Roman" w:hAnsi="Times New Roman" w:cs="Times New Roman"/>
          <w:sz w:val="24"/>
          <w:szCs w:val="24"/>
          <w:lang w:val="uk-UA"/>
        </w:rPr>
        <w:t xml:space="preserve"> також</w:t>
      </w:r>
      <w:r w:rsidR="000F6845" w:rsidRPr="005D61C5">
        <w:rPr>
          <w:rFonts w:ascii="Times New Roman" w:eastAsia="Times New Roman" w:hAnsi="Times New Roman" w:cs="Times New Roman"/>
          <w:sz w:val="24"/>
          <w:szCs w:val="24"/>
          <w:lang w:val="uk-UA"/>
        </w:rPr>
        <w:t xml:space="preserve"> закрив провадження у справах №№ 212/8284/18, 212/8291/18, 212/4084/21. ГРД вважає зазначені рішення недостатньо мотивованим.</w:t>
      </w:r>
    </w:p>
    <w:p w:rsidR="00293BE6" w:rsidRPr="005D61C5" w:rsidRDefault="008900D3">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ГРД</w:t>
      </w:r>
      <w:r w:rsidR="000F6845" w:rsidRPr="005D61C5">
        <w:rPr>
          <w:rFonts w:ascii="Times New Roman" w:eastAsia="Times New Roman" w:hAnsi="Times New Roman" w:cs="Times New Roman"/>
          <w:sz w:val="24"/>
          <w:szCs w:val="24"/>
          <w:lang w:val="uk-UA"/>
        </w:rPr>
        <w:t xml:space="preserve"> також звертає увагу на те, що </w:t>
      </w:r>
      <w:r w:rsidRPr="005D61C5">
        <w:rPr>
          <w:rFonts w:ascii="Times New Roman" w:eastAsia="Times New Roman" w:hAnsi="Times New Roman" w:cs="Times New Roman"/>
          <w:sz w:val="24"/>
          <w:szCs w:val="24"/>
          <w:lang w:val="uk-UA"/>
        </w:rPr>
        <w:t>Чорний І.Я.</w:t>
      </w:r>
      <w:r w:rsidR="000F6845" w:rsidRPr="005D61C5">
        <w:rPr>
          <w:rFonts w:ascii="Times New Roman" w:eastAsia="Times New Roman" w:hAnsi="Times New Roman" w:cs="Times New Roman"/>
          <w:sz w:val="24"/>
          <w:szCs w:val="24"/>
          <w:lang w:val="uk-UA"/>
        </w:rPr>
        <w:t xml:space="preserve"> неодноразово виносив рішення про закриття провадження через відсутність складу адміністративного правопорушення у справах про притягнення до адміністративної відповідальності за вчинення правопорушення, передбачен</w:t>
      </w:r>
      <w:r w:rsidRPr="005D61C5">
        <w:rPr>
          <w:rFonts w:ascii="Times New Roman" w:eastAsia="Times New Roman" w:hAnsi="Times New Roman" w:cs="Times New Roman"/>
          <w:sz w:val="24"/>
          <w:szCs w:val="24"/>
          <w:lang w:val="uk-UA"/>
        </w:rPr>
        <w:t>ого</w:t>
      </w:r>
      <w:r w:rsidR="000F6845" w:rsidRPr="005D61C5">
        <w:rPr>
          <w:rFonts w:ascii="Times New Roman" w:eastAsia="Times New Roman" w:hAnsi="Times New Roman" w:cs="Times New Roman"/>
          <w:sz w:val="24"/>
          <w:szCs w:val="24"/>
          <w:lang w:val="uk-UA"/>
        </w:rPr>
        <w:t xml:space="preserve"> статтею 130 КУпАП</w:t>
      </w:r>
      <w:r w:rsidRPr="005D61C5">
        <w:rPr>
          <w:rFonts w:ascii="Times New Roman" w:eastAsia="Times New Roman" w:hAnsi="Times New Roman" w:cs="Times New Roman"/>
          <w:sz w:val="24"/>
          <w:szCs w:val="24"/>
          <w:lang w:val="uk-UA"/>
        </w:rPr>
        <w:t>,</w:t>
      </w:r>
      <w:r w:rsidR="000F6845" w:rsidRPr="005D61C5">
        <w:rPr>
          <w:rFonts w:ascii="Times New Roman" w:eastAsia="Times New Roman" w:hAnsi="Times New Roman" w:cs="Times New Roman"/>
          <w:sz w:val="24"/>
          <w:szCs w:val="24"/>
          <w:lang w:val="uk-UA"/>
        </w:rPr>
        <w:t xml:space="preserve"> щодо осіб, які в подальшому повторно притягалися до відповідальності за статтею 130 КУпАП. Так, ГРД наводить </w:t>
      </w:r>
      <w:r w:rsidRPr="005D61C5">
        <w:rPr>
          <w:rFonts w:ascii="Times New Roman" w:eastAsia="Times New Roman" w:hAnsi="Times New Roman" w:cs="Times New Roman"/>
          <w:sz w:val="24"/>
          <w:szCs w:val="24"/>
          <w:lang w:val="uk-UA"/>
        </w:rPr>
        <w:t>низку</w:t>
      </w:r>
      <w:r w:rsidR="000F6845" w:rsidRPr="005D61C5">
        <w:rPr>
          <w:rFonts w:ascii="Times New Roman" w:eastAsia="Times New Roman" w:hAnsi="Times New Roman" w:cs="Times New Roman"/>
          <w:sz w:val="24"/>
          <w:szCs w:val="24"/>
          <w:lang w:val="uk-UA"/>
        </w:rPr>
        <w:t xml:space="preserve"> справ щодо таких осіб, а саме №№ 212/3043/18, 215/2506/19, 212/4217/19, 465/995/25, 944/4537/25, 465/9599/25, 212/6583/19, 212/2594/20, 212/6104/20.</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lastRenderedPageBreak/>
        <w:t>Кандидат надав пояснення, що відповідні мотиви закриття провадження у вказаних справах наведен</w:t>
      </w:r>
      <w:r w:rsidR="008900D3" w:rsidRPr="005D61C5">
        <w:rPr>
          <w:rFonts w:ascii="Times New Roman" w:eastAsia="Times New Roman" w:hAnsi="Times New Roman" w:cs="Times New Roman"/>
          <w:sz w:val="24"/>
          <w:szCs w:val="24"/>
          <w:lang w:val="uk-UA"/>
        </w:rPr>
        <w:t>о</w:t>
      </w:r>
      <w:r w:rsidRPr="005D61C5">
        <w:rPr>
          <w:rFonts w:ascii="Times New Roman" w:eastAsia="Times New Roman" w:hAnsi="Times New Roman" w:cs="Times New Roman"/>
          <w:sz w:val="24"/>
          <w:szCs w:val="24"/>
          <w:lang w:val="uk-UA"/>
        </w:rPr>
        <w:t xml:space="preserve"> в постановах суду. Кандидат вважає свої рішення належним чином мотивованими, відповідно до обставин кожної справи. Додатково уточнює, що зазначав </w:t>
      </w:r>
      <w:r w:rsidR="008900D3" w:rsidRPr="005D61C5">
        <w:rPr>
          <w:rFonts w:ascii="Times New Roman" w:eastAsia="Times New Roman" w:hAnsi="Times New Roman" w:cs="Times New Roman"/>
          <w:sz w:val="24"/>
          <w:szCs w:val="24"/>
          <w:lang w:val="uk-UA"/>
        </w:rPr>
        <w:t>у</w:t>
      </w:r>
      <w:r w:rsidRPr="005D61C5">
        <w:rPr>
          <w:rFonts w:ascii="Times New Roman" w:eastAsia="Times New Roman" w:hAnsi="Times New Roman" w:cs="Times New Roman"/>
          <w:sz w:val="24"/>
          <w:szCs w:val="24"/>
          <w:lang w:val="uk-UA"/>
        </w:rPr>
        <w:t xml:space="preserve"> постановах анкетні дані виключно з відомостей, що містилися в протоколах про адміністративне правопорушення, а в разі присутності особи в судовому засіданні </w:t>
      </w:r>
      <w:r w:rsidR="008900D3" w:rsidRPr="005D61C5">
        <w:rPr>
          <w:rFonts w:ascii="Times New Roman" w:eastAsia="Times New Roman" w:hAnsi="Times New Roman" w:cs="Times New Roman"/>
          <w:sz w:val="24"/>
          <w:szCs w:val="24"/>
          <w:lang w:val="uk-UA"/>
        </w:rPr>
        <w:t xml:space="preserve">– </w:t>
      </w:r>
      <w:r w:rsidRPr="005D61C5">
        <w:rPr>
          <w:rFonts w:ascii="Times New Roman" w:eastAsia="Times New Roman" w:hAnsi="Times New Roman" w:cs="Times New Roman"/>
          <w:sz w:val="24"/>
          <w:szCs w:val="24"/>
          <w:lang w:val="uk-UA"/>
        </w:rPr>
        <w:t xml:space="preserve">зі слів </w:t>
      </w:r>
      <w:r w:rsidR="008900D3" w:rsidRPr="005D61C5">
        <w:rPr>
          <w:rFonts w:ascii="Times New Roman" w:eastAsia="Times New Roman" w:hAnsi="Times New Roman" w:cs="Times New Roman"/>
          <w:sz w:val="24"/>
          <w:szCs w:val="24"/>
          <w:lang w:val="uk-UA"/>
        </w:rPr>
        <w:t>цієї</w:t>
      </w:r>
      <w:r w:rsidRPr="005D61C5">
        <w:rPr>
          <w:rFonts w:ascii="Times New Roman" w:eastAsia="Times New Roman" w:hAnsi="Times New Roman" w:cs="Times New Roman"/>
          <w:sz w:val="24"/>
          <w:szCs w:val="24"/>
          <w:lang w:val="uk-UA"/>
        </w:rPr>
        <w:t xml:space="preserve"> особи. Крім цього, така обставина як місце роботи жодним чином не впливає на прийняття ним рішень в справах </w:t>
      </w:r>
      <w:r w:rsidR="008900D3" w:rsidRPr="005D61C5">
        <w:rPr>
          <w:rFonts w:ascii="Times New Roman" w:eastAsia="Times New Roman" w:hAnsi="Times New Roman" w:cs="Times New Roman"/>
          <w:sz w:val="24"/>
          <w:szCs w:val="24"/>
          <w:lang w:val="uk-UA"/>
        </w:rPr>
        <w:t>вказаної</w:t>
      </w:r>
      <w:r w:rsidRPr="005D61C5">
        <w:rPr>
          <w:rFonts w:ascii="Times New Roman" w:eastAsia="Times New Roman" w:hAnsi="Times New Roman" w:cs="Times New Roman"/>
          <w:sz w:val="24"/>
          <w:szCs w:val="24"/>
          <w:lang w:val="uk-UA"/>
        </w:rPr>
        <w:t xml:space="preserve"> категорії.</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Також ГРД зазначил</w:t>
      </w:r>
      <w:r w:rsidR="008900D3" w:rsidRPr="005D61C5">
        <w:rPr>
          <w:rFonts w:ascii="Times New Roman" w:eastAsia="Times New Roman" w:hAnsi="Times New Roman" w:cs="Times New Roman"/>
          <w:sz w:val="24"/>
          <w:szCs w:val="24"/>
          <w:lang w:val="uk-UA"/>
        </w:rPr>
        <w:t>а</w:t>
      </w:r>
      <w:r w:rsidRPr="005D61C5">
        <w:rPr>
          <w:rFonts w:ascii="Times New Roman" w:eastAsia="Times New Roman" w:hAnsi="Times New Roman" w:cs="Times New Roman"/>
          <w:sz w:val="24"/>
          <w:szCs w:val="24"/>
          <w:lang w:val="uk-UA"/>
        </w:rPr>
        <w:t xml:space="preserve">, що </w:t>
      </w:r>
      <w:r w:rsidR="008900D3" w:rsidRPr="005D61C5">
        <w:rPr>
          <w:rFonts w:ascii="Times New Roman" w:eastAsia="Times New Roman" w:hAnsi="Times New Roman" w:cs="Times New Roman"/>
          <w:sz w:val="24"/>
          <w:szCs w:val="24"/>
          <w:lang w:val="uk-UA"/>
        </w:rPr>
        <w:t>у</w:t>
      </w:r>
      <w:r w:rsidRPr="005D61C5">
        <w:rPr>
          <w:rFonts w:ascii="Times New Roman" w:eastAsia="Times New Roman" w:hAnsi="Times New Roman" w:cs="Times New Roman"/>
          <w:sz w:val="24"/>
          <w:szCs w:val="24"/>
          <w:lang w:val="uk-UA"/>
        </w:rPr>
        <w:t xml:space="preserve"> майнових деклараці</w:t>
      </w:r>
      <w:r w:rsidR="008900D3" w:rsidRPr="005D61C5">
        <w:rPr>
          <w:rFonts w:ascii="Times New Roman" w:eastAsia="Times New Roman" w:hAnsi="Times New Roman" w:cs="Times New Roman"/>
          <w:sz w:val="24"/>
          <w:szCs w:val="24"/>
          <w:lang w:val="uk-UA"/>
        </w:rPr>
        <w:t>ях</w:t>
      </w:r>
      <w:r w:rsidRPr="005D61C5">
        <w:rPr>
          <w:rFonts w:ascii="Times New Roman" w:eastAsia="Times New Roman" w:hAnsi="Times New Roman" w:cs="Times New Roman"/>
          <w:sz w:val="24"/>
          <w:szCs w:val="24"/>
          <w:lang w:val="uk-UA"/>
        </w:rPr>
        <w:t xml:space="preserve"> за 2017 та 2018 роки </w:t>
      </w:r>
      <w:r w:rsidR="008900D3" w:rsidRPr="005D61C5">
        <w:rPr>
          <w:rFonts w:ascii="Times New Roman" w:eastAsia="Times New Roman" w:hAnsi="Times New Roman" w:cs="Times New Roman"/>
          <w:sz w:val="24"/>
          <w:szCs w:val="24"/>
          <w:lang w:val="uk-UA"/>
        </w:rPr>
        <w:t>кандидат</w:t>
      </w:r>
      <w:r w:rsidRPr="005D61C5">
        <w:rPr>
          <w:rFonts w:ascii="Times New Roman" w:eastAsia="Times New Roman" w:hAnsi="Times New Roman" w:cs="Times New Roman"/>
          <w:sz w:val="24"/>
          <w:szCs w:val="24"/>
          <w:lang w:val="uk-UA"/>
        </w:rPr>
        <w:t xml:space="preserve"> задекларував право користування (від 01.03.2017) квартирою, загальною площею 40 </w:t>
      </w:r>
      <w:proofErr w:type="spellStart"/>
      <w:r w:rsidRPr="005D61C5">
        <w:rPr>
          <w:rFonts w:ascii="Times New Roman" w:eastAsia="Times New Roman" w:hAnsi="Times New Roman" w:cs="Times New Roman"/>
          <w:sz w:val="24"/>
          <w:szCs w:val="24"/>
          <w:lang w:val="uk-UA"/>
        </w:rPr>
        <w:t>кв.м</w:t>
      </w:r>
      <w:proofErr w:type="spellEnd"/>
      <w:r w:rsidRPr="005D61C5">
        <w:rPr>
          <w:rFonts w:ascii="Times New Roman" w:eastAsia="Times New Roman" w:hAnsi="Times New Roman" w:cs="Times New Roman"/>
          <w:sz w:val="24"/>
          <w:szCs w:val="24"/>
          <w:lang w:val="uk-UA"/>
        </w:rPr>
        <w:t xml:space="preserve">, розташованою </w:t>
      </w:r>
      <w:r w:rsidR="008900D3" w:rsidRPr="005D61C5">
        <w:rPr>
          <w:rFonts w:ascii="Times New Roman" w:eastAsia="Times New Roman" w:hAnsi="Times New Roman" w:cs="Times New Roman"/>
          <w:sz w:val="24"/>
          <w:szCs w:val="24"/>
          <w:lang w:val="uk-UA"/>
        </w:rPr>
        <w:t>в</w:t>
      </w:r>
      <w:r w:rsidRPr="005D61C5">
        <w:rPr>
          <w:rFonts w:ascii="Times New Roman" w:eastAsia="Times New Roman" w:hAnsi="Times New Roman" w:cs="Times New Roman"/>
          <w:sz w:val="24"/>
          <w:szCs w:val="24"/>
          <w:lang w:val="uk-UA"/>
        </w:rPr>
        <w:t xml:space="preserve"> місті Кривий Ріг, власником якої є третя особа. </w:t>
      </w:r>
      <w:r w:rsidR="008900D3" w:rsidRPr="005D61C5">
        <w:rPr>
          <w:rFonts w:ascii="Times New Roman" w:eastAsia="Times New Roman" w:hAnsi="Times New Roman" w:cs="Times New Roman"/>
          <w:sz w:val="24"/>
          <w:szCs w:val="24"/>
          <w:lang w:val="uk-UA"/>
        </w:rPr>
        <w:t>Водночас</w:t>
      </w:r>
      <w:r w:rsidRPr="005D61C5">
        <w:rPr>
          <w:rFonts w:ascii="Times New Roman" w:eastAsia="Times New Roman" w:hAnsi="Times New Roman" w:cs="Times New Roman"/>
          <w:sz w:val="24"/>
          <w:szCs w:val="24"/>
          <w:lang w:val="uk-UA"/>
        </w:rPr>
        <w:t xml:space="preserve"> кандидат разом із дружиною проживав у цій квартирі за усною згодою власника.</w:t>
      </w:r>
    </w:p>
    <w:p w:rsidR="00293BE6" w:rsidRPr="005D61C5" w:rsidRDefault="008900D3">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У</w:t>
      </w:r>
      <w:r w:rsidR="000F6845" w:rsidRPr="005D61C5">
        <w:rPr>
          <w:rFonts w:ascii="Times New Roman" w:eastAsia="Times New Roman" w:hAnsi="Times New Roman" w:cs="Times New Roman"/>
          <w:sz w:val="24"/>
          <w:szCs w:val="24"/>
          <w:lang w:val="uk-UA"/>
        </w:rPr>
        <w:t xml:space="preserve"> майнових деклараці</w:t>
      </w:r>
      <w:r w:rsidRPr="005D61C5">
        <w:rPr>
          <w:rFonts w:ascii="Times New Roman" w:eastAsia="Times New Roman" w:hAnsi="Times New Roman" w:cs="Times New Roman"/>
          <w:sz w:val="24"/>
          <w:szCs w:val="24"/>
          <w:lang w:val="uk-UA"/>
        </w:rPr>
        <w:t>ях</w:t>
      </w:r>
      <w:r w:rsidR="000F6845" w:rsidRPr="005D61C5">
        <w:rPr>
          <w:rFonts w:ascii="Times New Roman" w:eastAsia="Times New Roman" w:hAnsi="Times New Roman" w:cs="Times New Roman"/>
          <w:sz w:val="24"/>
          <w:szCs w:val="24"/>
          <w:lang w:val="uk-UA"/>
        </w:rPr>
        <w:t xml:space="preserve"> за 2019, 2020, 2021 роки </w:t>
      </w:r>
      <w:r w:rsidRPr="005D61C5">
        <w:rPr>
          <w:rFonts w:ascii="Times New Roman" w:eastAsia="Times New Roman" w:hAnsi="Times New Roman" w:cs="Times New Roman"/>
          <w:sz w:val="24"/>
          <w:szCs w:val="24"/>
          <w:lang w:val="uk-UA"/>
        </w:rPr>
        <w:t>Чорний І.Я.</w:t>
      </w:r>
      <w:r w:rsidR="000F6845" w:rsidRPr="005D61C5">
        <w:rPr>
          <w:rFonts w:ascii="Times New Roman" w:eastAsia="Times New Roman" w:hAnsi="Times New Roman" w:cs="Times New Roman"/>
          <w:sz w:val="24"/>
          <w:szCs w:val="24"/>
          <w:lang w:val="uk-UA"/>
        </w:rPr>
        <w:t xml:space="preserve"> задекларував право користування квартирою, загальною площею 56,4 </w:t>
      </w:r>
      <w:proofErr w:type="spellStart"/>
      <w:r w:rsidR="000F6845" w:rsidRPr="005D61C5">
        <w:rPr>
          <w:rFonts w:ascii="Times New Roman" w:eastAsia="Times New Roman" w:hAnsi="Times New Roman" w:cs="Times New Roman"/>
          <w:sz w:val="24"/>
          <w:szCs w:val="24"/>
          <w:lang w:val="uk-UA"/>
        </w:rPr>
        <w:t>кв.м</w:t>
      </w:r>
      <w:proofErr w:type="spellEnd"/>
      <w:r w:rsidR="000F6845" w:rsidRPr="005D61C5">
        <w:rPr>
          <w:rFonts w:ascii="Times New Roman" w:eastAsia="Times New Roman" w:hAnsi="Times New Roman" w:cs="Times New Roman"/>
          <w:sz w:val="24"/>
          <w:szCs w:val="24"/>
          <w:lang w:val="uk-UA"/>
        </w:rPr>
        <w:t>, розташованою в місті Кривий Ріг, власником якої є інша третя особа. Водночас кандидат разом із дружиною та дітьми проживав у ній за усною згодою власника.</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Кандидат надав пояснення, що між ним та власниками згаданих квартир було укладено усні договори безоплатного користування майном. Проживаючи в зазначеному житлі, кандидат ніс витрати на сплату комунальних послуг, а також витрати, що пов’язані з поточним ремонтом у відповідні періоди. Ні він, ні члени його сім’ї не є родичами власникам квартир, а також «близькими особами» в розумінні Закону України «Про запобігання корупції».</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 xml:space="preserve">ГРД у висновку зазначила, що відповідно до майнової декларації кандидата за 2019 рік його дружина набула право власності на квартиру площею 68,5 </w:t>
      </w:r>
      <w:proofErr w:type="spellStart"/>
      <w:r w:rsidRPr="005D61C5">
        <w:rPr>
          <w:rFonts w:ascii="Times New Roman" w:eastAsia="Times New Roman" w:hAnsi="Times New Roman" w:cs="Times New Roman"/>
          <w:sz w:val="24"/>
          <w:szCs w:val="24"/>
          <w:lang w:val="uk-UA"/>
        </w:rPr>
        <w:t>кв.м</w:t>
      </w:r>
      <w:proofErr w:type="spellEnd"/>
      <w:r w:rsidRPr="005D61C5">
        <w:rPr>
          <w:rFonts w:ascii="Times New Roman" w:eastAsia="Times New Roman" w:hAnsi="Times New Roman" w:cs="Times New Roman"/>
          <w:sz w:val="24"/>
          <w:szCs w:val="24"/>
          <w:lang w:val="uk-UA"/>
        </w:rPr>
        <w:t xml:space="preserve"> у місті Львові. Згідно з договором купівлі-продажу від 05 листопада 2019 року вартість квартири становила 885 300 гривень. У договорі вказано, що кошти були сплачені до його підписання відповідно до умов попереднього договору купівлі-продажу від 04 січня 2017 року.</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 xml:space="preserve">За умовами попереднього договору 04 січня 2017 року дружина кандидата мала </w:t>
      </w:r>
      <w:proofErr w:type="spellStart"/>
      <w:r w:rsidRPr="005D61C5">
        <w:rPr>
          <w:rFonts w:ascii="Times New Roman" w:eastAsia="Times New Roman" w:hAnsi="Times New Roman" w:cs="Times New Roman"/>
          <w:sz w:val="24"/>
          <w:szCs w:val="24"/>
          <w:lang w:val="uk-UA"/>
        </w:rPr>
        <w:t>внести</w:t>
      </w:r>
      <w:proofErr w:type="spellEnd"/>
      <w:r w:rsidRPr="005D61C5">
        <w:rPr>
          <w:rFonts w:ascii="Times New Roman" w:eastAsia="Times New Roman" w:hAnsi="Times New Roman" w:cs="Times New Roman"/>
          <w:sz w:val="24"/>
          <w:szCs w:val="24"/>
          <w:lang w:val="uk-UA"/>
        </w:rPr>
        <w:t xml:space="preserve"> забезпечувальний платіж у розмірі 752 505 грн, а протягом наступних чотирьох місяців – ще чотири платежі по 33 189,75 гривні.</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Кандидат пояснив, що основна сума вартості квартири була сплачена за рахунок 672 000 грн, подарованих батьком дружини, а також 80 505 грн заощаджень дружини та її батьків. На підтвердження походження коштів батька дружини кандидат надав довідку про отримання ним грошової компенсації за належне для отримання житлове приміщення.</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Водночас ГРД припускає, що мати дружини кандидата не мала достатньої фінансової спроможності для фінансування придбання нерухомості близькими особами судді.</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Кандидат також пояснив, що мати його дружини у період з 2000 року до 2019 року постійно проживала та офіційно працювала в Італії, сплачувала відповідні податки з отриманих доходів. Частину документів кандидат надавав під час проходження кваліфікаційного оцінювання, зокрема: посвідку на право постійного проживання та роботи в Італії та контракти про працевлаштування.</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Кандидат також надав Комісії докази про перерахування коштів у період з 2014 року до 2018 року на загальну суму 20 000 євро.</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Крім цього, кандидат наголосив, що основна сума витрат на придбання вказаного житла була сплачена за рахунок 672 000 грн, що отримані батьком його дружини як компенсація за неотримане ним житло, що підтверджується відповідною довідкою про нарахування вказаної суми коштів</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Додатково ГРД надала інформацію, яка сама по собі не стала підставою для висновку, але потребує пояснення з боку кандидата.</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Так, на думку ГРД суддя ухвалював різні рішення у аналогічних справах про вчинення домашнього насильства.</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Кандидат надав пояснення щодо мотивів прийняття судового рішення та матеріали справи, які він оцінював.</w:t>
      </w:r>
    </w:p>
    <w:p w:rsidR="00293BE6" w:rsidRPr="005D61C5" w:rsidRDefault="000F6845">
      <w:pPr>
        <w:numPr>
          <w:ilvl w:val="0"/>
          <w:numId w:val="4"/>
        </w:numPr>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lastRenderedPageBreak/>
        <w:t>ГРД також зазначила, що кандидат, серед інших осіб, які можуть його охарактеризувати, вказав суддю, стосовно якої в засобах масової інформації наявні публікації щодо невідповідності займаній посаді.</w:t>
      </w:r>
    </w:p>
    <w:p w:rsidR="00293BE6" w:rsidRPr="005D61C5" w:rsidRDefault="00293BE6">
      <w:pPr>
        <w:spacing w:after="0" w:line="240" w:lineRule="auto"/>
        <w:ind w:firstLine="709"/>
        <w:jc w:val="both"/>
        <w:rPr>
          <w:rFonts w:ascii="Times New Roman" w:eastAsia="Times New Roman" w:hAnsi="Times New Roman" w:cs="Times New Roman"/>
          <w:sz w:val="24"/>
          <w:szCs w:val="24"/>
          <w:lang w:val="uk-UA"/>
        </w:rPr>
      </w:pP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Кандидату було забезпечено можливість ознайомитись із досьє кандидата на посаду судді.</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Співбесіду з </w:t>
      </w:r>
      <w:r w:rsidRPr="005D61C5">
        <w:rPr>
          <w:rFonts w:ascii="Times New Roman" w:eastAsia="Times New Roman" w:hAnsi="Times New Roman" w:cs="Times New Roman"/>
          <w:bCs/>
          <w:sz w:val="25"/>
          <w:szCs w:val="25"/>
          <w:lang w:val="uk-UA"/>
        </w:rPr>
        <w:t>Чорним І.Я.</w:t>
      </w:r>
      <w:r w:rsidRPr="005D61C5">
        <w:rPr>
          <w:rFonts w:ascii="Times New Roman" w:eastAsia="Times New Roman" w:hAnsi="Times New Roman" w:cs="Times New Roman"/>
          <w:sz w:val="25"/>
          <w:szCs w:val="25"/>
          <w:lang w:val="uk-UA"/>
        </w:rPr>
        <w:t xml:space="preserve"> проведено </w:t>
      </w:r>
      <w:r w:rsidRPr="005D61C5">
        <w:rPr>
          <w:rFonts w:ascii="Times New Roman" w:eastAsia="Times New Roman" w:hAnsi="Times New Roman" w:cs="Times New Roman"/>
          <w:bCs/>
          <w:sz w:val="25"/>
          <w:szCs w:val="25"/>
          <w:lang w:val="uk-UA"/>
        </w:rPr>
        <w:t>30 квітня 2026</w:t>
      </w:r>
      <w:r w:rsidRPr="005D61C5">
        <w:rPr>
          <w:rFonts w:ascii="Times New Roman" w:eastAsia="Times New Roman" w:hAnsi="Times New Roman" w:cs="Times New Roman"/>
          <w:sz w:val="25"/>
          <w:szCs w:val="25"/>
          <w:lang w:val="uk-UA"/>
        </w:rPr>
        <w:t xml:space="preserve"> року. На початку співбесіди кандидата ознайомлено з його правами; встановлено, що відсутні обставини, які перешкоджають проведенню співбесіди. Кандидату також було запропоновано надавати уточнювальну інформацію в разі виявлення </w:t>
      </w:r>
      <w:proofErr w:type="spellStart"/>
      <w:r w:rsidRPr="005D61C5">
        <w:rPr>
          <w:rFonts w:ascii="Times New Roman" w:eastAsia="Times New Roman" w:hAnsi="Times New Roman" w:cs="Times New Roman"/>
          <w:sz w:val="25"/>
          <w:szCs w:val="25"/>
          <w:lang w:val="uk-UA"/>
        </w:rPr>
        <w:t>неточностей</w:t>
      </w:r>
      <w:proofErr w:type="spellEnd"/>
      <w:r w:rsidRPr="005D61C5">
        <w:rPr>
          <w:rFonts w:ascii="Times New Roman" w:eastAsia="Times New Roman" w:hAnsi="Times New Roman" w:cs="Times New Roman"/>
          <w:sz w:val="25"/>
          <w:szCs w:val="25"/>
          <w:lang w:val="uk-UA"/>
        </w:rPr>
        <w:t xml:space="preserve"> чи неповноти відомостей за результатами дослідження досьє.</w:t>
      </w:r>
    </w:p>
    <w:p w:rsidR="00293BE6" w:rsidRPr="005D61C5" w:rsidRDefault="000F6845">
      <w:pPr>
        <w:numPr>
          <w:ilvl w:val="0"/>
          <w:numId w:val="4"/>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293BE6" w:rsidRPr="005D61C5" w:rsidRDefault="00293BE6">
      <w:pPr>
        <w:shd w:val="clear" w:color="auto" w:fill="FFFFFF"/>
        <w:spacing w:after="0" w:line="240" w:lineRule="auto"/>
        <w:ind w:left="709"/>
        <w:jc w:val="both"/>
        <w:rPr>
          <w:rFonts w:ascii="Times New Roman" w:eastAsia="Times New Roman" w:hAnsi="Times New Roman" w:cs="Times New Roman"/>
          <w:sz w:val="25"/>
          <w:szCs w:val="25"/>
          <w:lang w:val="uk-UA"/>
        </w:rPr>
      </w:pPr>
    </w:p>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u w:val="single"/>
          <w:lang w:val="uk-UA"/>
        </w:rPr>
        <w:t>V-ІІ. Встановлення відповідності кандидата критерію особистої компетентності. </w:t>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numPr>
          <w:ilvl w:val="0"/>
          <w:numId w:val="4"/>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Згідно з пунктами 2.4–2.7 Положення про кваліфікаційне оцінювання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5D61C5">
        <w:rPr>
          <w:rFonts w:ascii="Times New Roman" w:eastAsia="Times New Roman" w:hAnsi="Times New Roman" w:cs="Times New Roman"/>
          <w:sz w:val="25"/>
          <w:szCs w:val="25"/>
          <w:lang w:val="uk-UA"/>
        </w:rPr>
        <w:t>відповідально</w:t>
      </w:r>
      <w:proofErr w:type="spellEnd"/>
      <w:r w:rsidRPr="005D61C5">
        <w:rPr>
          <w:rFonts w:ascii="Times New Roman" w:eastAsia="Times New Roman" w:hAnsi="Times New Roman" w:cs="Times New Roman"/>
          <w:sz w:val="25"/>
          <w:szCs w:val="25"/>
          <w:lang w:val="uk-UA"/>
        </w:rPr>
        <w:t xml:space="preserve">, самостійно, цілеспрямовано та </w:t>
      </w:r>
      <w:proofErr w:type="spellStart"/>
      <w:r w:rsidRPr="005D61C5">
        <w:rPr>
          <w:rFonts w:ascii="Times New Roman" w:eastAsia="Times New Roman" w:hAnsi="Times New Roman" w:cs="Times New Roman"/>
          <w:sz w:val="25"/>
          <w:szCs w:val="25"/>
          <w:lang w:val="uk-UA"/>
        </w:rPr>
        <w:t>стійко</w:t>
      </w:r>
      <w:proofErr w:type="spellEnd"/>
      <w:r w:rsidRPr="005D61C5">
        <w:rPr>
          <w:rFonts w:ascii="Times New Roman" w:eastAsia="Times New Roman" w:hAnsi="Times New Roman" w:cs="Times New Roman"/>
          <w:sz w:val="25"/>
          <w:szCs w:val="25"/>
          <w:lang w:val="uk-UA"/>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293BE6" w:rsidRPr="005D61C5" w:rsidRDefault="000F6845">
      <w:pPr>
        <w:numPr>
          <w:ilvl w:val="0"/>
          <w:numId w:val="4"/>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293BE6" w:rsidRPr="005D61C5" w:rsidRDefault="000F6845">
      <w:pPr>
        <w:numPr>
          <w:ilvl w:val="0"/>
          <w:numId w:val="4"/>
        </w:numPr>
        <w:pBdr>
          <w:top w:val="nil"/>
          <w:left w:val="nil"/>
          <w:bottom w:val="nil"/>
          <w:right w:val="nil"/>
          <w:between w:val="nil"/>
        </w:pBdr>
        <w:shd w:val="clear" w:color="auto" w:fill="FFFFFF"/>
        <w:tabs>
          <w:tab w:val="left" w:pos="426"/>
        </w:tabs>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вчасного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293BE6" w:rsidRPr="005D61C5" w:rsidRDefault="000F6845" w:rsidP="000F6845">
      <w:pPr>
        <w:numPr>
          <w:ilvl w:val="0"/>
          <w:numId w:val="6"/>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5D61C5">
        <w:rPr>
          <w:rFonts w:ascii="Times New Roman" w:eastAsia="Times New Roman" w:hAnsi="Times New Roman" w:cs="Times New Roman"/>
          <w:sz w:val="25"/>
          <w:szCs w:val="25"/>
          <w:lang w:val="uk-UA"/>
        </w:rPr>
        <w:t>уроки</w:t>
      </w:r>
      <w:proofErr w:type="spellEnd"/>
      <w:r w:rsidRPr="005D61C5">
        <w:rPr>
          <w:rFonts w:ascii="Times New Roman" w:eastAsia="Times New Roman" w:hAnsi="Times New Roman" w:cs="Times New Roman"/>
          <w:sz w:val="25"/>
          <w:szCs w:val="25"/>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саморозвитком, 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5D61C5">
        <w:rPr>
          <w:rFonts w:ascii="Times New Roman" w:eastAsia="Times New Roman" w:hAnsi="Times New Roman" w:cs="Times New Roman"/>
          <w:sz w:val="25"/>
          <w:szCs w:val="25"/>
          <w:lang w:val="uk-UA"/>
        </w:rPr>
        <w:t>проєктах</w:t>
      </w:r>
      <w:proofErr w:type="spellEnd"/>
      <w:r w:rsidRPr="005D61C5">
        <w:rPr>
          <w:rFonts w:ascii="Times New Roman" w:eastAsia="Times New Roman" w:hAnsi="Times New Roman" w:cs="Times New Roman"/>
          <w:sz w:val="25"/>
          <w:szCs w:val="25"/>
          <w:lang w:val="uk-UA"/>
        </w:rPr>
        <w:t xml:space="preserve"> юридичного спрямування, пише статті, колонки або блоги на правову тематику тощо.</w:t>
      </w:r>
    </w:p>
    <w:p w:rsidR="00293BE6" w:rsidRPr="005D61C5" w:rsidRDefault="000F6845">
      <w:pPr>
        <w:numPr>
          <w:ilvl w:val="0"/>
          <w:numId w:val="6"/>
        </w:numPr>
        <w:pBdr>
          <w:top w:val="nil"/>
          <w:left w:val="nil"/>
          <w:bottom w:val="nil"/>
          <w:right w:val="nil"/>
          <w:between w:val="nil"/>
        </w:pBdr>
        <w:shd w:val="clear" w:color="auto" w:fill="FFFFFF"/>
        <w:tabs>
          <w:tab w:val="left" w:pos="709"/>
        </w:tabs>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Пунктом 5.5 Положення про кваліфікаційне оцінювання встановлено, що кандидат на посаду судді вважається таким, що відповідає критерію особистої </w:t>
      </w:r>
      <w:r w:rsidRPr="005D61C5">
        <w:rPr>
          <w:rFonts w:ascii="Times New Roman" w:eastAsia="Times New Roman" w:hAnsi="Times New Roman" w:cs="Times New Roman"/>
          <w:sz w:val="25"/>
          <w:szCs w:val="25"/>
          <w:lang w:val="uk-UA"/>
        </w:rPr>
        <w:lastRenderedPageBreak/>
        <w:t>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293BE6" w:rsidRPr="005D61C5" w:rsidRDefault="000F6845">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Вагу критерію особистої компетентності та його показників визначено таким чином: особиста компетентність – 50 балів, з яких:</w:t>
      </w:r>
      <w:bookmarkStart w:id="2" w:name="bookmark=id.jf1ljrcezu0r" w:colFirst="0" w:colLast="0"/>
      <w:bookmarkEnd w:id="2"/>
      <w:r w:rsidRPr="005D61C5">
        <w:rPr>
          <w:rFonts w:ascii="Times New Roman" w:eastAsia="Times New Roman" w:hAnsi="Times New Roman" w:cs="Times New Roman"/>
          <w:sz w:val="25"/>
          <w:szCs w:val="25"/>
          <w:lang w:val="uk-UA"/>
        </w:rPr>
        <w:t xml:space="preserve"> рішучість та відповідальність – 25 балів</w:t>
      </w:r>
      <w:bookmarkStart w:id="3" w:name="bookmark=id.yrwzynva3u48" w:colFirst="0" w:colLast="0"/>
      <w:bookmarkEnd w:id="3"/>
      <w:r w:rsidRPr="005D61C5">
        <w:rPr>
          <w:rFonts w:ascii="Times New Roman" w:eastAsia="Times New Roman" w:hAnsi="Times New Roman" w:cs="Times New Roman"/>
          <w:sz w:val="25"/>
          <w:szCs w:val="25"/>
          <w:lang w:val="uk-UA"/>
        </w:rPr>
        <w:t>; безперервний розвиток – 25 балів.</w:t>
      </w:r>
      <w:bookmarkStart w:id="4" w:name="bookmark=id.yo9yhqb96ozz" w:colFirst="0" w:colLast="0"/>
      <w:bookmarkEnd w:id="4"/>
    </w:p>
    <w:p w:rsidR="00293BE6" w:rsidRPr="005D61C5" w:rsidRDefault="000F6845">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Комісія відзначає, що Положення про конкурс, а також Положення про кваліфікаційне оцінювання об’єднані принципом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293BE6" w:rsidRPr="005D61C5" w:rsidRDefault="000F6845">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Цей обов’язок охоплює не лише надання Комісії загальних біографічних чи майнових даних, але й відомостей, що мають значення для оцінки особистої компетентності.</w:t>
      </w:r>
    </w:p>
    <w:p w:rsidR="00293BE6" w:rsidRPr="005D61C5" w:rsidRDefault="000F6845">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293BE6" w:rsidRPr="005D61C5" w:rsidRDefault="000F6845">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293BE6" w:rsidRPr="005D61C5" w:rsidRDefault="000F6845">
      <w:pPr>
        <w:numPr>
          <w:ilvl w:val="0"/>
          <w:numId w:val="6"/>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293BE6" w:rsidRPr="005D61C5" w:rsidRDefault="000F6845">
      <w:pPr>
        <w:numPr>
          <w:ilvl w:val="0"/>
          <w:numId w:val="6"/>
        </w:numPr>
        <w:pBdr>
          <w:top w:val="nil"/>
          <w:left w:val="nil"/>
          <w:bottom w:val="nil"/>
          <w:right w:val="nil"/>
          <w:between w:val="nil"/>
        </w:pBdr>
        <w:shd w:val="clear" w:color="auto" w:fill="FFFFFF"/>
        <w:spacing w:after="0" w:line="240" w:lineRule="auto"/>
        <w:ind w:left="0" w:firstLine="66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Саме під час співбесіди формується остаточна оцінка кандидата на посаду судді. У зв’язку із цим Комісія підкреслює, що сам характер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293BE6" w:rsidRPr="005D61C5" w:rsidRDefault="000F6845">
      <w:pPr>
        <w:numPr>
          <w:ilvl w:val="0"/>
          <w:numId w:val="6"/>
        </w:numPr>
        <w:shd w:val="clear" w:color="auto" w:fill="FFFFFF"/>
        <w:spacing w:after="0" w:line="240" w:lineRule="auto"/>
        <w:ind w:left="0" w:firstLine="708"/>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здійснюється на підставі оцінок всіх членів колегії.</w:t>
      </w:r>
    </w:p>
    <w:p w:rsidR="00293BE6" w:rsidRPr="005D61C5" w:rsidRDefault="000F6845">
      <w:pPr>
        <w:numPr>
          <w:ilvl w:val="0"/>
          <w:numId w:val="6"/>
        </w:numPr>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Надані кандидатом документи, а також </w:t>
      </w:r>
      <w:r w:rsidRPr="005D61C5">
        <w:rPr>
          <w:rFonts w:ascii="Times New Roman" w:eastAsia="Times New Roman" w:hAnsi="Times New Roman" w:cs="Times New Roman"/>
          <w:bCs/>
          <w:sz w:val="25"/>
          <w:szCs w:val="25"/>
          <w:lang w:val="uk-UA"/>
        </w:rPr>
        <w:t>його</w:t>
      </w:r>
      <w:r w:rsidRPr="005D61C5">
        <w:rPr>
          <w:rFonts w:ascii="Times New Roman" w:eastAsia="Times New Roman" w:hAnsi="Times New Roman" w:cs="Times New Roman"/>
          <w:sz w:val="25"/>
          <w:szCs w:val="25"/>
          <w:lang w:val="uk-UA"/>
        </w:rPr>
        <w:t xml:space="preserve"> відповіді під час послідовного обговорення показників особистої компетентності на співбесіді індивідуально оцінено членами Комісії таким чином:</w:t>
      </w:r>
    </w:p>
    <w:p w:rsidR="000F6845" w:rsidRPr="005D61C5" w:rsidRDefault="000F6845" w:rsidP="000F6845">
      <w:pPr>
        <w:spacing w:after="0" w:line="240" w:lineRule="auto"/>
        <w:ind w:left="709"/>
        <w:jc w:val="both"/>
        <w:rPr>
          <w:rFonts w:ascii="Times New Roman" w:eastAsia="Times New Roman" w:hAnsi="Times New Roman" w:cs="Times New Roman"/>
          <w:sz w:val="25"/>
          <w:szCs w:val="25"/>
          <w:lang w:val="uk-UA"/>
        </w:rPr>
      </w:pPr>
    </w:p>
    <w:tbl>
      <w:tblPr>
        <w:tblStyle w:val="a6"/>
        <w:tblW w:w="9755" w:type="dxa"/>
        <w:tblInd w:w="0" w:type="dxa"/>
        <w:tblLayout w:type="fixed"/>
        <w:tblLook w:val="0400" w:firstRow="0" w:lastRow="0" w:firstColumn="0" w:lastColumn="0" w:noHBand="0" w:noVBand="1"/>
      </w:tblPr>
      <w:tblGrid>
        <w:gridCol w:w="1741"/>
        <w:gridCol w:w="2653"/>
        <w:gridCol w:w="1005"/>
        <w:gridCol w:w="860"/>
        <w:gridCol w:w="866"/>
        <w:gridCol w:w="1571"/>
        <w:gridCol w:w="1059"/>
      </w:tblGrid>
      <w:tr w:rsidR="00293BE6" w:rsidRPr="005D61C5">
        <w:trPr>
          <w:trHeight w:val="315"/>
        </w:trPr>
        <w:tc>
          <w:tcPr>
            <w:tcW w:w="1741" w:type="dxa"/>
            <w:tcBorders>
              <w:top w:val="single" w:sz="18" w:space="0" w:color="000000"/>
              <w:left w:val="single" w:sz="18" w:space="0" w:color="000000"/>
              <w:bottom w:val="single" w:sz="18" w:space="0" w:color="000000"/>
              <w:right w:val="single" w:sz="6" w:space="0" w:color="000000"/>
            </w:tcBorders>
            <w:shd w:val="clear" w:color="auto" w:fill="F2F2F2"/>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lastRenderedPageBreak/>
              <w:t>Критерій</w:t>
            </w:r>
          </w:p>
        </w:tc>
        <w:tc>
          <w:tcPr>
            <w:tcW w:w="2653"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Показник</w:t>
            </w:r>
          </w:p>
        </w:tc>
        <w:tc>
          <w:tcPr>
            <w:tcW w:w="2731" w:type="dxa"/>
            <w:gridSpan w:val="3"/>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Бали, виставлені членами Комісії за показниками</w:t>
            </w:r>
          </w:p>
        </w:tc>
        <w:tc>
          <w:tcPr>
            <w:tcW w:w="1571" w:type="dxa"/>
            <w:tcBorders>
              <w:top w:val="single" w:sz="18" w:space="0" w:color="000000"/>
              <w:left w:val="single" w:sz="6" w:space="0" w:color="CCCCCC"/>
              <w:bottom w:val="single" w:sz="6" w:space="0" w:color="000000"/>
              <w:right w:val="single" w:sz="6" w:space="0" w:color="000000"/>
            </w:tcBorders>
            <w:shd w:val="clear" w:color="auto" w:fill="F2F2F2"/>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Розрахований згідно з п. 5.7 Положення середній бал</w:t>
            </w:r>
          </w:p>
        </w:tc>
        <w:tc>
          <w:tcPr>
            <w:tcW w:w="1059" w:type="dxa"/>
            <w:tcBorders>
              <w:top w:val="single" w:sz="18" w:space="0" w:color="000000"/>
              <w:left w:val="single" w:sz="6" w:space="0" w:color="CCCCCC"/>
              <w:bottom w:val="single" w:sz="18" w:space="0" w:color="000000"/>
              <w:right w:val="single" w:sz="18" w:space="0" w:color="000000"/>
            </w:tcBorders>
            <w:shd w:val="clear" w:color="auto" w:fill="F2F2F2"/>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Бал за критерій</w:t>
            </w:r>
          </w:p>
        </w:tc>
      </w:tr>
      <w:tr w:rsidR="00293BE6" w:rsidRPr="005D61C5">
        <w:trPr>
          <w:trHeight w:val="1580"/>
        </w:trPr>
        <w:tc>
          <w:tcPr>
            <w:tcW w:w="1741" w:type="dxa"/>
            <w:vMerge w:val="restart"/>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293BE6" w:rsidRPr="005D61C5" w:rsidRDefault="000F6845">
            <w:pP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Особиста компетентність</w:t>
            </w:r>
          </w:p>
        </w:tc>
        <w:tc>
          <w:tcPr>
            <w:tcW w:w="2653" w:type="dxa"/>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Рішучість</w:t>
            </w:r>
          </w:p>
        </w:tc>
        <w:tc>
          <w:tcPr>
            <w:tcW w:w="1005" w:type="dxa"/>
            <w:vMerge w:val="restart"/>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18</w:t>
            </w:r>
          </w:p>
        </w:tc>
        <w:tc>
          <w:tcPr>
            <w:tcW w:w="860"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17</w:t>
            </w:r>
          </w:p>
        </w:tc>
        <w:tc>
          <w:tcPr>
            <w:tcW w:w="866" w:type="dxa"/>
            <w:vMerge w:val="restart"/>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18</w:t>
            </w:r>
          </w:p>
        </w:tc>
        <w:tc>
          <w:tcPr>
            <w:tcW w:w="1571" w:type="dxa"/>
            <w:vMerge w:val="restart"/>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17,67</w:t>
            </w:r>
          </w:p>
        </w:tc>
        <w:tc>
          <w:tcPr>
            <w:tcW w:w="1059" w:type="dxa"/>
            <w:vMerge w:val="restart"/>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37,67</w:t>
            </w:r>
          </w:p>
        </w:tc>
      </w:tr>
      <w:tr w:rsidR="00293BE6" w:rsidRPr="005D61C5">
        <w:trPr>
          <w:trHeight w:val="156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6" w:space="0" w:color="CCCCCC"/>
              <w:left w:val="single" w:sz="6" w:space="0" w:color="CCCCCC"/>
              <w:bottom w:val="single" w:sz="4" w:space="0" w:color="000000"/>
              <w:right w:val="single" w:sz="6" w:space="0" w:color="000000"/>
            </w:tcBorders>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Відповідальність</w:t>
            </w:r>
          </w:p>
        </w:tc>
        <w:tc>
          <w:tcPr>
            <w:tcW w:w="1005" w:type="dxa"/>
            <w:vMerge/>
            <w:tcBorders>
              <w:top w:val="single" w:sz="18" w:space="0" w:color="000000"/>
              <w:left w:val="single" w:sz="6" w:space="0" w:color="CCCCCC"/>
              <w:bottom w:val="nil"/>
              <w:right w:val="single" w:sz="6"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0"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866" w:type="dxa"/>
            <w:vMerge/>
            <w:tcBorders>
              <w:top w:val="single" w:sz="18" w:space="0" w:color="000000"/>
              <w:left w:val="single" w:sz="6" w:space="0" w:color="CCCCCC"/>
              <w:right w:val="single" w:sz="6"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571" w:type="dxa"/>
            <w:vMerge/>
            <w:tcBorders>
              <w:top w:val="single" w:sz="18"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trHeight w:val="2670"/>
        </w:trPr>
        <w:tc>
          <w:tcPr>
            <w:tcW w:w="1741" w:type="dxa"/>
            <w:vMerge/>
            <w:tcBorders>
              <w:top w:val="single" w:sz="18" w:space="0" w:color="000000"/>
              <w:left w:val="single" w:sz="18" w:space="0" w:color="000000"/>
              <w:bottom w:val="single" w:sz="18" w:space="0" w:color="000000"/>
              <w:right w:val="single" w:sz="6"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2653"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Безперервний розвиток</w:t>
            </w:r>
          </w:p>
        </w:tc>
        <w:tc>
          <w:tcPr>
            <w:tcW w:w="1005"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21</w:t>
            </w:r>
          </w:p>
        </w:tc>
        <w:tc>
          <w:tcPr>
            <w:tcW w:w="860"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19</w:t>
            </w:r>
          </w:p>
        </w:tc>
        <w:tc>
          <w:tcPr>
            <w:tcW w:w="866" w:type="dxa"/>
            <w:tcBorders>
              <w:top w:val="single" w:sz="4" w:space="0" w:color="000000"/>
              <w:left w:val="single" w:sz="6" w:space="0" w:color="CCCCCC"/>
              <w:bottom w:val="single" w:sz="18" w:space="0" w:color="000000"/>
              <w:right w:val="single" w:sz="6" w:space="0" w:color="000000"/>
            </w:tcBorders>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20</w:t>
            </w:r>
          </w:p>
        </w:tc>
        <w:tc>
          <w:tcPr>
            <w:tcW w:w="1571" w:type="dxa"/>
            <w:tcBorders>
              <w:top w:val="single" w:sz="6" w:space="0" w:color="CCCCCC"/>
              <w:left w:val="single" w:sz="6" w:space="0" w:color="CCCCCC"/>
              <w:bottom w:val="single" w:sz="18" w:space="0" w:color="000000"/>
              <w:right w:val="single" w:sz="6" w:space="0" w:color="000000"/>
            </w:tcBorders>
            <w:tcMar>
              <w:top w:w="30" w:type="dxa"/>
              <w:left w:w="45" w:type="dxa"/>
              <w:bottom w:w="30" w:type="dxa"/>
              <w:right w:w="45" w:type="dxa"/>
            </w:tcMar>
            <w:vAlign w:val="center"/>
          </w:tcPr>
          <w:p w:rsidR="00293BE6" w:rsidRPr="005D61C5" w:rsidRDefault="000F6845">
            <w:pPr>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20,00</w:t>
            </w:r>
          </w:p>
        </w:tc>
        <w:tc>
          <w:tcPr>
            <w:tcW w:w="1059" w:type="dxa"/>
            <w:vMerge/>
            <w:tcBorders>
              <w:top w:val="single" w:sz="18" w:space="0" w:color="000000"/>
              <w:left w:val="single" w:sz="6" w:space="0" w:color="CCCCCC"/>
              <w:bottom w:val="single" w:sz="18" w:space="0" w:color="000000"/>
              <w:right w:val="single" w:sz="18" w:space="0" w:color="000000"/>
            </w:tcBorders>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rsidP="000F684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Надана кандидатом інформація у письмових поясненнях та під час співбесіди продемонструвала його належний рівень відповідальності та безперервного розвитку.</w:t>
      </w:r>
    </w:p>
    <w:p w:rsidR="00293BE6" w:rsidRPr="005D61C5" w:rsidRDefault="000F684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37,67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із 50 можливих, що вище 75% (37,5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максимально можливого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тому Комісія виснує, що кандидат підтвердив здатність здійснювати правосуддя в апеляційному загальному суді за критерієм особистої компетентності.</w:t>
      </w:r>
    </w:p>
    <w:p w:rsidR="00293BE6" w:rsidRPr="005D61C5" w:rsidRDefault="00293BE6">
      <w:pPr>
        <w:shd w:val="clear" w:color="auto" w:fill="FFFFFF"/>
        <w:spacing w:after="0" w:line="240" w:lineRule="auto"/>
        <w:ind w:left="709"/>
        <w:jc w:val="both"/>
        <w:rPr>
          <w:rFonts w:ascii="Times New Roman" w:eastAsia="Times New Roman" w:hAnsi="Times New Roman" w:cs="Times New Roman"/>
          <w:sz w:val="25"/>
          <w:szCs w:val="25"/>
          <w:lang w:val="uk-UA"/>
        </w:rPr>
      </w:pPr>
    </w:p>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u w:val="single"/>
          <w:lang w:val="uk-UA"/>
        </w:rPr>
        <w:t>V-ІІІ. Встановлення відповідності кандидата критерію соціальної компетентності.</w:t>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numPr>
          <w:ilvl w:val="0"/>
          <w:numId w:val="5"/>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293BE6" w:rsidRPr="005D61C5" w:rsidRDefault="000F6845" w:rsidP="000F684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293BE6" w:rsidRPr="005D61C5" w:rsidRDefault="000F684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lastRenderedPageBreak/>
        <w:t>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293BE6" w:rsidRPr="005D61C5" w:rsidRDefault="000F684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293BE6" w:rsidRPr="005D61C5" w:rsidRDefault="000F684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293BE6" w:rsidRPr="005D61C5" w:rsidRDefault="000F6845">
      <w:pPr>
        <w:numPr>
          <w:ilvl w:val="1"/>
          <w:numId w:val="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293BE6" w:rsidRPr="005D61C5" w:rsidRDefault="000F6845" w:rsidP="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ефективна взаємодія – 12,5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стійкість мотивації – 12,5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емоційна стійкість – 12,5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w:t>
      </w: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Так само як і в процесі оцінювання особистої компетентності, при оцінюванні відповідності кандидата критерію соціальної компетентності саме на кандидата покладається </w:t>
      </w:r>
      <w:proofErr w:type="spellStart"/>
      <w:r w:rsidRPr="005D61C5">
        <w:rPr>
          <w:rFonts w:ascii="Times New Roman" w:eastAsia="Times New Roman" w:hAnsi="Times New Roman" w:cs="Times New Roman"/>
          <w:sz w:val="25"/>
          <w:szCs w:val="25"/>
          <w:lang w:val="uk-UA"/>
        </w:rPr>
        <w:t>обовʼязок</w:t>
      </w:r>
      <w:proofErr w:type="spellEnd"/>
      <w:r w:rsidRPr="005D61C5">
        <w:rPr>
          <w:rFonts w:ascii="Times New Roman" w:eastAsia="Times New Roman" w:hAnsi="Times New Roman" w:cs="Times New Roman"/>
          <w:sz w:val="25"/>
          <w:szCs w:val="25"/>
          <w:lang w:val="uk-UA"/>
        </w:rPr>
        <w:t xml:space="preserve">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Як і в оцінюванні особистої компетентності, не менш важлива роль у формуванні стійкого уявлення члена Комісії про рівень відповідності кандидата на посаду </w:t>
      </w:r>
      <w:r w:rsidRPr="005D61C5">
        <w:rPr>
          <w:rFonts w:ascii="Times New Roman" w:eastAsia="Times New Roman" w:hAnsi="Times New Roman" w:cs="Times New Roman"/>
          <w:sz w:val="25"/>
          <w:szCs w:val="25"/>
          <w:lang w:val="uk-UA"/>
        </w:rPr>
        <w:lastRenderedPageBreak/>
        <w:t xml:space="preserve">судді критерію соціальної компетентності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w:t>
      </w: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Важливою ознакою сформованої соціальної компетентності є здатність кандидата чітко й аргументовано пояснити твердження мотиваційного листа, а також надати змістовні, </w:t>
      </w:r>
      <w:proofErr w:type="spellStart"/>
      <w:r w:rsidRPr="005D61C5">
        <w:rPr>
          <w:rFonts w:ascii="Times New Roman" w:eastAsia="Times New Roman" w:hAnsi="Times New Roman" w:cs="Times New Roman"/>
          <w:sz w:val="25"/>
          <w:szCs w:val="25"/>
          <w:lang w:val="uk-UA"/>
        </w:rPr>
        <w:t>логічно</w:t>
      </w:r>
      <w:proofErr w:type="spellEnd"/>
      <w:r w:rsidRPr="005D61C5">
        <w:rPr>
          <w:rFonts w:ascii="Times New Roman" w:eastAsia="Times New Roman" w:hAnsi="Times New Roman" w:cs="Times New Roman"/>
          <w:sz w:val="25"/>
          <w:szCs w:val="25"/>
          <w:lang w:val="uk-UA"/>
        </w:rPr>
        <w:t xml:space="preserve"> узгоджені відповіді щодо відомостей, наданих на підтвердження відповідності цьому критерію. Ця здатність свідчить про відкритість,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Саме під час співбесіди формується остаточна оцінка кандидата на посаду судді. У зв’язку з цим Комісія підкреслює, що оцінювання соціальної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у сукупності.</w:t>
      </w:r>
    </w:p>
    <w:p w:rsidR="00293BE6" w:rsidRPr="005D61C5" w:rsidRDefault="000F6845">
      <w:pPr>
        <w:numPr>
          <w:ilvl w:val="0"/>
          <w:numId w:val="7"/>
        </w:numPr>
        <w:pBdr>
          <w:top w:val="nil"/>
          <w:left w:val="nil"/>
          <w:bottom w:val="nil"/>
          <w:right w:val="nil"/>
          <w:between w:val="nil"/>
        </w:pBdr>
        <w:shd w:val="clear" w:color="auto" w:fill="FFFFFF"/>
        <w:tabs>
          <w:tab w:val="left" w:pos="1701"/>
        </w:tabs>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палати або колегії шляхом обчислення середнього арифметичного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здійснюється на підставі оцінок членів колегії, які брали участь у співбесіді під час кваліфікаційного оцінювання, без урахування однієї найвищої та однієї найнижчої оцінки.</w:t>
      </w:r>
    </w:p>
    <w:p w:rsidR="00293BE6" w:rsidRPr="005D61C5" w:rsidRDefault="000F6845">
      <w:pPr>
        <w:numPr>
          <w:ilvl w:val="0"/>
          <w:numId w:val="7"/>
        </w:numPr>
        <w:pBdr>
          <w:top w:val="nil"/>
          <w:left w:val="nil"/>
          <w:bottom w:val="nil"/>
          <w:right w:val="nil"/>
          <w:between w:val="nil"/>
        </w:pBdr>
        <w:shd w:val="clear" w:color="auto" w:fill="FFFFFF"/>
        <w:spacing w:after="20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Надана кандидатом інформація, а також його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tbl>
      <w:tblPr>
        <w:tblStyle w:val="a7"/>
        <w:tblW w:w="9592" w:type="dxa"/>
        <w:tblInd w:w="0" w:type="dxa"/>
        <w:tblBorders>
          <w:top w:val="single" w:sz="18" w:space="0" w:color="000000"/>
          <w:left w:val="single" w:sz="12"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820"/>
        <w:gridCol w:w="1701"/>
        <w:gridCol w:w="829"/>
        <w:gridCol w:w="829"/>
        <w:gridCol w:w="830"/>
        <w:gridCol w:w="2334"/>
        <w:gridCol w:w="1249"/>
      </w:tblGrid>
      <w:tr w:rsidR="00293BE6" w:rsidRPr="005D61C5">
        <w:trPr>
          <w:trHeight w:val="315"/>
        </w:trPr>
        <w:tc>
          <w:tcPr>
            <w:tcW w:w="1820" w:type="dxa"/>
            <w:shd w:val="clear" w:color="auto" w:fill="F2F2F2"/>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Критерій</w:t>
            </w:r>
          </w:p>
        </w:tc>
        <w:tc>
          <w:tcPr>
            <w:tcW w:w="1701" w:type="dxa"/>
            <w:shd w:val="clear" w:color="auto" w:fill="F2F2F2"/>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Показник</w:t>
            </w:r>
          </w:p>
        </w:tc>
        <w:tc>
          <w:tcPr>
            <w:tcW w:w="2488" w:type="dxa"/>
            <w:gridSpan w:val="3"/>
            <w:shd w:val="clear" w:color="auto" w:fill="F2F2F2"/>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Бали, виставлені членами Комісії за показниками</w:t>
            </w:r>
          </w:p>
        </w:tc>
        <w:tc>
          <w:tcPr>
            <w:tcW w:w="2334" w:type="dxa"/>
            <w:shd w:val="clear" w:color="auto" w:fill="F2F2F2"/>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Розрахований згідно з пунктом 5.7 Положення середній бал</w:t>
            </w:r>
          </w:p>
        </w:tc>
        <w:tc>
          <w:tcPr>
            <w:tcW w:w="1249" w:type="dxa"/>
            <w:shd w:val="clear" w:color="auto" w:fill="F2F2F2"/>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Бал за критерій</w:t>
            </w:r>
          </w:p>
        </w:tc>
      </w:tr>
      <w:tr w:rsidR="00293BE6" w:rsidRPr="005D61C5">
        <w:trPr>
          <w:trHeight w:val="663"/>
        </w:trPr>
        <w:tc>
          <w:tcPr>
            <w:tcW w:w="1820" w:type="dxa"/>
            <w:vMerge w:val="restart"/>
            <w:tcMar>
              <w:top w:w="30" w:type="dxa"/>
              <w:left w:w="45" w:type="dxa"/>
              <w:bottom w:w="30" w:type="dxa"/>
              <w:right w:w="45" w:type="dxa"/>
            </w:tcMar>
            <w:vAlign w:val="center"/>
          </w:tcPr>
          <w:p w:rsidR="00293BE6" w:rsidRPr="005D61C5" w:rsidRDefault="000F6845">
            <w:pPr>
              <w:spacing w:after="0" w:line="240" w:lineRule="auto"/>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Соціальна компетентність</w:t>
            </w:r>
          </w:p>
        </w:tc>
        <w:tc>
          <w:tcPr>
            <w:tcW w:w="1701"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Ефективна комунікація</w:t>
            </w:r>
          </w:p>
        </w:tc>
        <w:tc>
          <w:tcPr>
            <w:tcW w:w="829"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10</w:t>
            </w:r>
          </w:p>
        </w:tc>
        <w:tc>
          <w:tcPr>
            <w:tcW w:w="829"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10</w:t>
            </w:r>
          </w:p>
        </w:tc>
        <w:tc>
          <w:tcPr>
            <w:tcW w:w="830"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10</w:t>
            </w:r>
          </w:p>
        </w:tc>
        <w:tc>
          <w:tcPr>
            <w:tcW w:w="2334"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10,00</w:t>
            </w:r>
          </w:p>
        </w:tc>
        <w:tc>
          <w:tcPr>
            <w:tcW w:w="1249" w:type="dxa"/>
            <w:vMerge w:val="restart"/>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39,01</w:t>
            </w:r>
          </w:p>
        </w:tc>
      </w:tr>
      <w:tr w:rsidR="00293BE6" w:rsidRPr="005D61C5">
        <w:trPr>
          <w:trHeight w:val="747"/>
        </w:trPr>
        <w:tc>
          <w:tcPr>
            <w:tcW w:w="1820" w:type="dxa"/>
            <w:vMerge/>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Ефективна взаємодія</w:t>
            </w:r>
          </w:p>
        </w:tc>
        <w:tc>
          <w:tcPr>
            <w:tcW w:w="829"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10</w:t>
            </w:r>
          </w:p>
        </w:tc>
        <w:tc>
          <w:tcPr>
            <w:tcW w:w="829"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9</w:t>
            </w:r>
          </w:p>
        </w:tc>
        <w:tc>
          <w:tcPr>
            <w:tcW w:w="830"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10</w:t>
            </w:r>
          </w:p>
        </w:tc>
        <w:tc>
          <w:tcPr>
            <w:tcW w:w="2334"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9,67</w:t>
            </w:r>
          </w:p>
        </w:tc>
        <w:tc>
          <w:tcPr>
            <w:tcW w:w="1249" w:type="dxa"/>
            <w:vMerge/>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trHeight w:val="700"/>
        </w:trPr>
        <w:tc>
          <w:tcPr>
            <w:tcW w:w="1820" w:type="dxa"/>
            <w:vMerge/>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Стійкість мотивації</w:t>
            </w:r>
          </w:p>
        </w:tc>
        <w:tc>
          <w:tcPr>
            <w:tcW w:w="829"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9</w:t>
            </w:r>
          </w:p>
        </w:tc>
        <w:tc>
          <w:tcPr>
            <w:tcW w:w="829"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10</w:t>
            </w:r>
          </w:p>
        </w:tc>
        <w:tc>
          <w:tcPr>
            <w:tcW w:w="830"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10</w:t>
            </w:r>
          </w:p>
        </w:tc>
        <w:tc>
          <w:tcPr>
            <w:tcW w:w="2334"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9,67</w:t>
            </w:r>
          </w:p>
        </w:tc>
        <w:tc>
          <w:tcPr>
            <w:tcW w:w="1249" w:type="dxa"/>
            <w:vMerge/>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trHeight w:val="598"/>
        </w:trPr>
        <w:tc>
          <w:tcPr>
            <w:tcW w:w="1820" w:type="dxa"/>
            <w:vMerge/>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01"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Емоційна стійкість</w:t>
            </w:r>
          </w:p>
        </w:tc>
        <w:tc>
          <w:tcPr>
            <w:tcW w:w="829"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10</w:t>
            </w:r>
          </w:p>
        </w:tc>
        <w:tc>
          <w:tcPr>
            <w:tcW w:w="829"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10</w:t>
            </w:r>
          </w:p>
        </w:tc>
        <w:tc>
          <w:tcPr>
            <w:tcW w:w="830"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9</w:t>
            </w:r>
          </w:p>
        </w:tc>
        <w:tc>
          <w:tcPr>
            <w:tcW w:w="2334" w:type="dxa"/>
            <w:tcMar>
              <w:top w:w="30" w:type="dxa"/>
              <w:left w:w="45" w:type="dxa"/>
              <w:bottom w:w="30" w:type="dxa"/>
              <w:right w:w="45"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9,67</w:t>
            </w:r>
          </w:p>
        </w:tc>
        <w:tc>
          <w:tcPr>
            <w:tcW w:w="1249" w:type="dxa"/>
            <w:vMerge/>
            <w:tcMar>
              <w:top w:w="30" w:type="dxa"/>
              <w:left w:w="45" w:type="dxa"/>
              <w:bottom w:w="30" w:type="dxa"/>
              <w:right w:w="45"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bl>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Отже, Комісія вважає, що кандидат під час співбесіди продемонстрував належний рівень соціальної компетентності.</w:t>
      </w: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39,01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із 50 </w:t>
      </w:r>
      <w:r w:rsidRPr="005D61C5">
        <w:rPr>
          <w:rFonts w:ascii="Times New Roman" w:eastAsia="Times New Roman" w:hAnsi="Times New Roman" w:cs="Times New Roman"/>
          <w:sz w:val="25"/>
          <w:szCs w:val="25"/>
          <w:lang w:val="uk-UA"/>
        </w:rPr>
        <w:lastRenderedPageBreak/>
        <w:t>можливих, що вище 75% (37,5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xml:space="preserve">) максимально можливого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 тому Комісія виснує, що кандидат відповідає критерію соціальної компетентності. </w:t>
      </w:r>
    </w:p>
    <w:p w:rsidR="00293BE6" w:rsidRPr="005D61C5" w:rsidRDefault="00293BE6">
      <w:pPr>
        <w:shd w:val="clear" w:color="auto" w:fill="FFFFFF"/>
        <w:spacing w:after="0" w:line="240" w:lineRule="auto"/>
        <w:ind w:left="709"/>
        <w:jc w:val="both"/>
        <w:rPr>
          <w:rFonts w:ascii="Times New Roman" w:eastAsia="Times New Roman" w:hAnsi="Times New Roman" w:cs="Times New Roman"/>
          <w:sz w:val="25"/>
          <w:szCs w:val="25"/>
          <w:lang w:val="uk-UA"/>
        </w:rPr>
      </w:pPr>
    </w:p>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u w:val="single"/>
          <w:lang w:val="uk-UA"/>
        </w:rPr>
        <w:t>V-ІV. Загальні принципи, застосовані Комісією при встановленні відповідності кандидата критеріям професійної етики та доброчесності.</w:t>
      </w:r>
    </w:p>
    <w:p w:rsidR="00293BE6" w:rsidRPr="005D61C5" w:rsidRDefault="00293BE6">
      <w:pPr>
        <w:spacing w:after="0" w:line="240" w:lineRule="auto"/>
        <w:rPr>
          <w:rFonts w:ascii="Times New Roman" w:eastAsia="Times New Roman" w:hAnsi="Times New Roman" w:cs="Times New Roman"/>
          <w:sz w:val="25"/>
          <w:szCs w:val="25"/>
          <w:lang w:val="uk-UA"/>
        </w:rPr>
      </w:pP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Відповідність кандидата на посаду судді критеріям доброчесності та професійної етики встановлюється за такими показниками:</w:t>
      </w:r>
    </w:p>
    <w:p w:rsidR="00293BE6" w:rsidRPr="005D61C5" w:rsidRDefault="000F6845">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Незалежність.</w:t>
      </w:r>
    </w:p>
    <w:p w:rsidR="00293BE6" w:rsidRPr="005D61C5" w:rsidRDefault="000F6845">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Чесність.</w:t>
      </w:r>
    </w:p>
    <w:p w:rsidR="00293BE6" w:rsidRPr="005D61C5" w:rsidRDefault="000F6845">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Неупередженість.</w:t>
      </w:r>
    </w:p>
    <w:p w:rsidR="00293BE6" w:rsidRPr="005D61C5" w:rsidRDefault="000F6845">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Сумлінність.</w:t>
      </w:r>
    </w:p>
    <w:p w:rsidR="00293BE6" w:rsidRPr="005D61C5" w:rsidRDefault="000F6845">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Непідкупність.</w:t>
      </w:r>
    </w:p>
    <w:p w:rsidR="00293BE6" w:rsidRPr="005D61C5" w:rsidRDefault="000F6845">
      <w:pPr>
        <w:numPr>
          <w:ilvl w:val="0"/>
          <w:numId w:val="7"/>
        </w:numPr>
        <w:pBdr>
          <w:top w:val="nil"/>
          <w:left w:val="nil"/>
          <w:bottom w:val="nil"/>
          <w:right w:val="nil"/>
          <w:between w:val="nil"/>
        </w:pBdr>
        <w:shd w:val="clear" w:color="auto" w:fill="FFFFFF"/>
        <w:tabs>
          <w:tab w:val="left" w:pos="993"/>
        </w:tabs>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Дотримання етичних норм і бездоганна поведінка у професійній діяльності та особистому житті.</w:t>
      </w:r>
    </w:p>
    <w:p w:rsidR="00293BE6" w:rsidRPr="005D61C5" w:rsidRDefault="000F6845">
      <w:pPr>
        <w:numPr>
          <w:ilvl w:val="0"/>
          <w:numId w:val="7"/>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293BE6" w:rsidRPr="005D61C5" w:rsidRDefault="000F6845" w:rsidP="00E438DD">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Наповнюють змістом ці показники затверджені Вищою радою правосуддя Єдині показники для оцінки доброчесності та професійної етики судді (кандидата на посаду судді) (далі – Єдині показники).</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Відповідно до пункту 15 Єдиних показників незалежність – це здатність судді (кандидата на посаду судді) виконувати свої повноваження (обов’язки) та ухвалювати рішення самостійно, без будь-якого незаконного впливу, спонукання, тиску, погрози або втручання, прямого чи опосередкованого, від будь-кого та з будь-яких причин, а також протидіяти незаконному втручанню.</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Згідно з пунктом 16 Єдиних показників неупередженість – здатність судді (кандидата на посаду судді) ухвалювати рішення незалежно від симпатій / антипатій, прихильності, суспільної думки та не допускати поведінки, яка може викликати обґрунтований сумнів у його безсторонності.</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lastRenderedPageBreak/>
        <w:t>Відповідно до пункту 17 Єдиних показників дотримання етичних норм і бездоганна поведінка у професійній діяльності та особистому житті – це неухильне дотримання суддею (кандидатом на посаду судді) професійних етичних та загальновизнаних моральних правил поведінки у професійній діяльності та особистому житті.</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Згідно з пунктом 18 Єдиних показників чесність – це правдивість, принциповість, щирість судді (кандидата на посаду судді) у професійній діяльності та особистому житті.</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Відповідно до пункту 19 Єдиних показників сумлінність – це старанне, ретельне та відповідальне виконання суддею (кандидатом на посаду судді) своїх обов’язків.</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Згідно з пунктом 20 Єдиних показників непідкупність – це здатність судді (кандидата на посаду судді) протистояти спробам вплинути на ухвалення ним рішення шляхом надання або пропозиції надання неправомірної вигоди чи інших переваг для нього або його близьких осіб.</w:t>
      </w:r>
    </w:p>
    <w:p w:rsidR="00293BE6" w:rsidRPr="005D61C5" w:rsidRDefault="000F6845" w:rsidP="00E438DD">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Відповідно до пункту 21 Єдиних показників суддя (кандидат на посаду судді) відповідає показнику законність джерел походження прав на об’єкти цивільних прав, якщо джерела походження прав на об’єкти цивільних прав судді (кандидата на посаду судді) та членів його сім’ї не викликають обґрунтованого сумніву в їх законності.</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Згідно з пунктом 22 Єдиних показників рівень життя судді (кандидата на посаду судді) відповідає задекларованим доходам, якщо рівень його майнового стану не викликає у звичайної розсудливої людини обґрунтованого сумніву в можливості правомірного його формування за рахунок задекларованих доходів, отриманих із законних джерел.</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698"/>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Відповідно до пункту 21 Єдиних показників спосіб життя судді (кандидата на посаду судді) відповідає статусу займаної посади, якщо його поведінка, на думку звичайної розсудливої людини, не викликає сумніву щодо відповідності рівня життя законним доходам, є гідною, підтримує авторитет статусу та відповідає вимогам, яких необхідно дотримуватися з огляду на статус судді (кандидата на посаду судді).</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Встановлення невідповідності показникам відбувається через призму істотності та суттєвості невідповідності тому чи іншому показнику. </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У разі суттєвої невідповідності кандидата на посаду судді показнику знижується на 15 балів оцінка за кожним показником критерію професійної етики чи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w:t>
      </w:r>
      <w:r w:rsidRPr="005D61C5">
        <w:rPr>
          <w:rFonts w:ascii="Times New Roman" w:eastAsia="Times New Roman" w:hAnsi="Times New Roman" w:cs="Times New Roman"/>
          <w:sz w:val="25"/>
          <w:szCs w:val="25"/>
          <w:lang w:val="uk-UA"/>
        </w:rPr>
        <w:lastRenderedPageBreak/>
        <w:t xml:space="preserve">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Pr="005D61C5">
        <w:rPr>
          <w:rFonts w:ascii="Times New Roman" w:eastAsia="Times New Roman" w:hAnsi="Times New Roman" w:cs="Times New Roman"/>
          <w:sz w:val="25"/>
          <w:szCs w:val="25"/>
          <w:lang w:val="uk-UA"/>
        </w:rPr>
        <w:t>дискреції</w:t>
      </w:r>
      <w:proofErr w:type="spellEnd"/>
      <w:r w:rsidRPr="005D61C5">
        <w:rPr>
          <w:rFonts w:ascii="Times New Roman" w:eastAsia="Times New Roman" w:hAnsi="Times New Roman" w:cs="Times New Roman"/>
          <w:sz w:val="25"/>
          <w:szCs w:val="25"/>
          <w:lang w:val="uk-UA"/>
        </w:rPr>
        <w:t xml:space="preserve"> Комісії сума балів є фіксованою, а застосування такого зниження потребує окремого голосування під час закритого обговорення.</w:t>
      </w:r>
    </w:p>
    <w:p w:rsidR="00293BE6" w:rsidRPr="005D61C5" w:rsidRDefault="00293BE6">
      <w:pPr>
        <w:shd w:val="clear" w:color="auto" w:fill="FFFFFF"/>
        <w:spacing w:after="0" w:line="240" w:lineRule="auto"/>
        <w:ind w:firstLine="709"/>
        <w:jc w:val="both"/>
        <w:rPr>
          <w:rFonts w:ascii="Times New Roman" w:eastAsia="Times New Roman" w:hAnsi="Times New Roman" w:cs="Times New Roman"/>
          <w:sz w:val="25"/>
          <w:szCs w:val="25"/>
          <w:lang w:val="uk-UA"/>
        </w:rPr>
      </w:pPr>
    </w:p>
    <w:p w:rsidR="00293BE6" w:rsidRPr="005D61C5" w:rsidRDefault="000F6845">
      <w:pPr>
        <w:spacing w:after="0" w:line="240" w:lineRule="auto"/>
        <w:ind w:firstLine="709"/>
        <w:jc w:val="both"/>
        <w:rPr>
          <w:rFonts w:ascii="Times New Roman" w:eastAsia="Times New Roman" w:hAnsi="Times New Roman" w:cs="Times New Roman"/>
          <w:sz w:val="25"/>
          <w:szCs w:val="25"/>
          <w:u w:val="single"/>
          <w:lang w:val="uk-UA"/>
        </w:rPr>
      </w:pPr>
      <w:r w:rsidRPr="005D61C5">
        <w:rPr>
          <w:rFonts w:ascii="Times New Roman" w:eastAsia="Times New Roman" w:hAnsi="Times New Roman" w:cs="Times New Roman"/>
          <w:sz w:val="25"/>
          <w:szCs w:val="25"/>
          <w:u w:val="single"/>
          <w:lang w:val="uk-UA"/>
        </w:rPr>
        <w:t>V-V. Встановлення відповідності кандидата критеріям професійної етики та доброчесності.</w:t>
      </w:r>
    </w:p>
    <w:p w:rsidR="00293BE6" w:rsidRPr="005D61C5" w:rsidRDefault="00293BE6">
      <w:pPr>
        <w:spacing w:after="0" w:line="240" w:lineRule="auto"/>
        <w:ind w:firstLine="709"/>
        <w:jc w:val="both"/>
        <w:rPr>
          <w:rFonts w:ascii="Times New Roman" w:eastAsia="Times New Roman" w:hAnsi="Times New Roman" w:cs="Times New Roman"/>
          <w:sz w:val="25"/>
          <w:szCs w:val="25"/>
          <w:lang w:val="uk-UA"/>
        </w:rPr>
      </w:pP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Комісією не встановлено істотних обставин, які свідчать про невідповідність </w:t>
      </w:r>
      <w:r w:rsidRPr="005D61C5">
        <w:rPr>
          <w:rFonts w:ascii="Times New Roman" w:eastAsia="Times New Roman" w:hAnsi="Times New Roman" w:cs="Times New Roman"/>
          <w:bCs/>
          <w:sz w:val="25"/>
          <w:szCs w:val="25"/>
          <w:lang w:val="uk-UA"/>
        </w:rPr>
        <w:t>Чорного І.Я.</w:t>
      </w:r>
      <w:r w:rsidRPr="005D61C5">
        <w:rPr>
          <w:rFonts w:ascii="Times New Roman" w:eastAsia="Times New Roman" w:hAnsi="Times New Roman" w:cs="Times New Roman"/>
          <w:sz w:val="25"/>
          <w:szCs w:val="25"/>
          <w:lang w:val="uk-UA"/>
        </w:rPr>
        <w:t xml:space="preserve"> критеріям доброчесності та професійної етики.</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Водночас Комісією встановлено таке.</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Відповідно до наданого ГРД висновку кандидат неодноразово закривав провадження у справах про притягнення осіб до відповідальності за вчинення адміністративного правопорушення, передбаченого статтею 130 КУпАП, у зв’язку з відсутністю складу адміністративного правопорушення.</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У своєму висновку ГРД наводить перелік таких справ.</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Так, у постанові у справі №</w:t>
      </w:r>
      <w:r w:rsidR="00E438DD" w:rsidRPr="005D61C5">
        <w:rPr>
          <w:rFonts w:ascii="Times New Roman" w:eastAsia="Times New Roman" w:hAnsi="Times New Roman" w:cs="Times New Roman"/>
          <w:sz w:val="25"/>
          <w:szCs w:val="25"/>
          <w:lang w:val="uk-UA"/>
        </w:rPr>
        <w:t> </w:t>
      </w:r>
      <w:r w:rsidRPr="005D61C5">
        <w:rPr>
          <w:rFonts w:ascii="Times New Roman" w:eastAsia="Times New Roman" w:hAnsi="Times New Roman" w:cs="Times New Roman"/>
          <w:sz w:val="25"/>
          <w:szCs w:val="25"/>
          <w:lang w:val="uk-UA"/>
        </w:rPr>
        <w:t xml:space="preserve">212/9544/20 кандидат зазначив, що встановив відсутність складу адміністративного правопорушення на підставі, зокрема, пояснень свідків щодо неповного заповнення протоколу про адміністративне правопорушення, а також на підставі дослідження відеозапису з місця події, з якого, на думку кандидата, вбачається, що зупиненій особі не були роз’яснені її права. </w:t>
      </w:r>
    </w:p>
    <w:p w:rsidR="00293BE6" w:rsidRPr="005D61C5" w:rsidRDefault="00E438DD">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Водночас</w:t>
      </w:r>
      <w:r w:rsidR="000F6845" w:rsidRPr="005D61C5">
        <w:rPr>
          <w:rFonts w:ascii="Times New Roman" w:eastAsia="Times New Roman" w:hAnsi="Times New Roman" w:cs="Times New Roman"/>
          <w:sz w:val="25"/>
          <w:szCs w:val="25"/>
          <w:lang w:val="uk-UA"/>
        </w:rPr>
        <w:t>, ГРД зауважує, що в постанові відсутній будь-який аналіз відеозапису в частині поведінки особи, яка притягалася до адміністративної відповідальності, зокрема щодо наявності чи відсутності ознак сп’яніння, а також щодо згоди або відмови особи від проходження відповідного огляду – обставин, які є ключовими для встановлення складу правопорушення, передбаченого статтею 130 КУпАП.</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ГРД </w:t>
      </w:r>
      <w:r w:rsidR="00E438DD" w:rsidRPr="005D61C5">
        <w:rPr>
          <w:rFonts w:ascii="Times New Roman" w:eastAsia="Times New Roman" w:hAnsi="Times New Roman" w:cs="Times New Roman"/>
          <w:sz w:val="25"/>
          <w:szCs w:val="25"/>
          <w:lang w:val="uk-UA"/>
        </w:rPr>
        <w:t xml:space="preserve">також </w:t>
      </w:r>
      <w:r w:rsidRPr="005D61C5">
        <w:rPr>
          <w:rFonts w:ascii="Times New Roman" w:eastAsia="Times New Roman" w:hAnsi="Times New Roman" w:cs="Times New Roman"/>
          <w:sz w:val="25"/>
          <w:szCs w:val="25"/>
          <w:lang w:val="uk-UA"/>
        </w:rPr>
        <w:t>зазнач</w:t>
      </w:r>
      <w:r w:rsidR="00E438DD" w:rsidRPr="005D61C5">
        <w:rPr>
          <w:rFonts w:ascii="Times New Roman" w:eastAsia="Times New Roman" w:hAnsi="Times New Roman" w:cs="Times New Roman"/>
          <w:sz w:val="25"/>
          <w:szCs w:val="25"/>
          <w:lang w:val="uk-UA"/>
        </w:rPr>
        <w:t>ила</w:t>
      </w:r>
      <w:r w:rsidRPr="005D61C5">
        <w:rPr>
          <w:rFonts w:ascii="Times New Roman" w:eastAsia="Times New Roman" w:hAnsi="Times New Roman" w:cs="Times New Roman"/>
          <w:sz w:val="25"/>
          <w:szCs w:val="25"/>
          <w:lang w:val="uk-UA"/>
        </w:rPr>
        <w:t xml:space="preserve">, що </w:t>
      </w:r>
      <w:r w:rsidR="00E438DD" w:rsidRPr="005D61C5">
        <w:rPr>
          <w:rFonts w:ascii="Times New Roman" w:eastAsia="Times New Roman" w:hAnsi="Times New Roman" w:cs="Times New Roman"/>
          <w:sz w:val="25"/>
          <w:szCs w:val="25"/>
          <w:lang w:val="uk-UA"/>
        </w:rPr>
        <w:t>в</w:t>
      </w:r>
      <w:r w:rsidRPr="005D61C5">
        <w:rPr>
          <w:rFonts w:ascii="Times New Roman" w:eastAsia="Times New Roman" w:hAnsi="Times New Roman" w:cs="Times New Roman"/>
          <w:sz w:val="25"/>
          <w:szCs w:val="25"/>
          <w:lang w:val="uk-UA"/>
        </w:rPr>
        <w:t xml:space="preserve"> постанові у справі № 465/1876/25 кандидат посилався на пояснення свідка, водночас не наведено доказів перебування такого свідка </w:t>
      </w:r>
      <w:r w:rsidR="00E438DD" w:rsidRPr="005D61C5">
        <w:rPr>
          <w:rFonts w:ascii="Times New Roman" w:eastAsia="Times New Roman" w:hAnsi="Times New Roman" w:cs="Times New Roman"/>
          <w:sz w:val="25"/>
          <w:szCs w:val="25"/>
          <w:lang w:val="uk-UA"/>
        </w:rPr>
        <w:t>в</w:t>
      </w:r>
      <w:r w:rsidRPr="005D61C5">
        <w:rPr>
          <w:rFonts w:ascii="Times New Roman" w:eastAsia="Times New Roman" w:hAnsi="Times New Roman" w:cs="Times New Roman"/>
          <w:sz w:val="25"/>
          <w:szCs w:val="25"/>
          <w:lang w:val="uk-UA"/>
        </w:rPr>
        <w:t xml:space="preserve"> місці здійснення правопорушення.</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У справі № 212/1039/18 кандидат ухвалив постанову про закриття провадження з підстав, що протокол про адміністративне правопорушення був оформлений поліцейським до завершення медичного огляду.</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Провадження у справі № 212/4084/21 було закрите на підставі того, що на відео не було зафіксовано оголошення особі ознак сп’яніння.</w:t>
      </w:r>
    </w:p>
    <w:p w:rsidR="00293BE6" w:rsidRPr="005D61C5" w:rsidRDefault="00E438DD">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Крім того,</w:t>
      </w:r>
      <w:r w:rsidR="000F6845" w:rsidRPr="005D61C5">
        <w:rPr>
          <w:rFonts w:ascii="Times New Roman" w:eastAsia="Times New Roman" w:hAnsi="Times New Roman" w:cs="Times New Roman"/>
          <w:sz w:val="25"/>
          <w:szCs w:val="25"/>
          <w:lang w:val="uk-UA"/>
        </w:rPr>
        <w:t xml:space="preserve"> кандидат закрив провадження у справі № 212/8284/18 у зв’язку з відсутністю складу адміністративного правопорушення. У відповідній постанові не прийнято до уваги відомост</w:t>
      </w:r>
      <w:r w:rsidRPr="005D61C5">
        <w:rPr>
          <w:rFonts w:ascii="Times New Roman" w:eastAsia="Times New Roman" w:hAnsi="Times New Roman" w:cs="Times New Roman"/>
          <w:sz w:val="25"/>
          <w:szCs w:val="25"/>
          <w:lang w:val="uk-UA"/>
        </w:rPr>
        <w:t>ей</w:t>
      </w:r>
      <w:r w:rsidR="000F6845" w:rsidRPr="005D61C5">
        <w:rPr>
          <w:rFonts w:ascii="Times New Roman" w:eastAsia="Times New Roman" w:hAnsi="Times New Roman" w:cs="Times New Roman"/>
          <w:sz w:val="25"/>
          <w:szCs w:val="25"/>
          <w:lang w:val="uk-UA"/>
        </w:rPr>
        <w:t xml:space="preserve"> про компрометацію біологічного матеріалу особою, що притягалась до адміністративної відповідальності, на підставі пояснень такої особи.</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Окремо ГРД звертає увагу</w:t>
      </w:r>
      <w:r w:rsidR="00E438DD" w:rsidRPr="005D61C5">
        <w:rPr>
          <w:rFonts w:ascii="Times New Roman" w:eastAsia="Times New Roman" w:hAnsi="Times New Roman" w:cs="Times New Roman"/>
          <w:sz w:val="25"/>
          <w:szCs w:val="25"/>
          <w:lang w:val="uk-UA"/>
        </w:rPr>
        <w:t>,</w:t>
      </w:r>
      <w:r w:rsidRPr="005D61C5">
        <w:rPr>
          <w:rFonts w:ascii="Times New Roman" w:eastAsia="Times New Roman" w:hAnsi="Times New Roman" w:cs="Times New Roman"/>
          <w:sz w:val="25"/>
          <w:szCs w:val="25"/>
          <w:lang w:val="uk-UA"/>
        </w:rPr>
        <w:t xml:space="preserve"> що кандидат неодноразово виносив рішення про закриття провадження через відсутність складу адміністративного правопорушення у справах про притягнення до адміністративної відповідальності за правопорушення, передбачене статтею 130 КУпАП</w:t>
      </w:r>
      <w:r w:rsidR="00E438DD" w:rsidRPr="005D61C5">
        <w:rPr>
          <w:rFonts w:ascii="Times New Roman" w:eastAsia="Times New Roman" w:hAnsi="Times New Roman" w:cs="Times New Roman"/>
          <w:sz w:val="25"/>
          <w:szCs w:val="25"/>
          <w:lang w:val="uk-UA"/>
        </w:rPr>
        <w:t>,</w:t>
      </w:r>
      <w:r w:rsidRPr="005D61C5">
        <w:rPr>
          <w:rFonts w:ascii="Times New Roman" w:eastAsia="Times New Roman" w:hAnsi="Times New Roman" w:cs="Times New Roman"/>
          <w:sz w:val="25"/>
          <w:szCs w:val="25"/>
          <w:lang w:val="uk-UA"/>
        </w:rPr>
        <w:t xml:space="preserve"> щодо осіб, які в подальшому повторно притягалися до відповідальності за такі правопорушення.</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4"/>
          <w:szCs w:val="24"/>
          <w:lang w:val="uk-UA"/>
        </w:rPr>
        <w:t xml:space="preserve">Так, ГРД наводить </w:t>
      </w:r>
      <w:r w:rsidR="00E438DD" w:rsidRPr="005D61C5">
        <w:rPr>
          <w:rFonts w:ascii="Times New Roman" w:eastAsia="Times New Roman" w:hAnsi="Times New Roman" w:cs="Times New Roman"/>
          <w:sz w:val="24"/>
          <w:szCs w:val="24"/>
          <w:lang w:val="uk-UA"/>
        </w:rPr>
        <w:t>низку</w:t>
      </w:r>
      <w:r w:rsidRPr="005D61C5">
        <w:rPr>
          <w:rFonts w:ascii="Times New Roman" w:eastAsia="Times New Roman" w:hAnsi="Times New Roman" w:cs="Times New Roman"/>
          <w:sz w:val="24"/>
          <w:szCs w:val="24"/>
          <w:lang w:val="uk-UA"/>
        </w:rPr>
        <w:t xml:space="preserve"> справ щодо таких осіб, а саме №№ 212/3043/18, 215/2506/19, 212/4217/19, 465/995/25, 944/4537/25, 465/9599/25, 212/6583/19, 212/2594/20, 212/6104/20.</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Кандидат надав письмові пояснення.</w:t>
      </w:r>
    </w:p>
    <w:p w:rsidR="00293BE6" w:rsidRPr="005D61C5" w:rsidRDefault="00E438DD">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lastRenderedPageBreak/>
        <w:t>К</w:t>
      </w:r>
      <w:r w:rsidR="000F6845" w:rsidRPr="005D61C5">
        <w:rPr>
          <w:rFonts w:ascii="Times New Roman" w:eastAsia="Times New Roman" w:hAnsi="Times New Roman" w:cs="Times New Roman"/>
          <w:sz w:val="25"/>
          <w:szCs w:val="25"/>
          <w:lang w:val="uk-UA"/>
        </w:rPr>
        <w:t>андидат зазначив, що відповідні мотиви закриття вказаних справ наведені в постановах. Він вважа</w:t>
      </w:r>
      <w:r w:rsidRPr="005D61C5">
        <w:rPr>
          <w:rFonts w:ascii="Times New Roman" w:eastAsia="Times New Roman" w:hAnsi="Times New Roman" w:cs="Times New Roman"/>
          <w:sz w:val="25"/>
          <w:szCs w:val="25"/>
          <w:lang w:val="uk-UA"/>
        </w:rPr>
        <w:t>є</w:t>
      </w:r>
      <w:r w:rsidR="000F6845" w:rsidRPr="005D61C5">
        <w:rPr>
          <w:rFonts w:ascii="Times New Roman" w:eastAsia="Times New Roman" w:hAnsi="Times New Roman" w:cs="Times New Roman"/>
          <w:sz w:val="25"/>
          <w:szCs w:val="25"/>
          <w:lang w:val="uk-UA"/>
        </w:rPr>
        <w:t xml:space="preserve"> такі рішення належним чином мотивованими, відповідно до обставин кожної справи. </w:t>
      </w:r>
    </w:p>
    <w:p w:rsidR="00293BE6" w:rsidRPr="005D61C5" w:rsidRDefault="00E438DD">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Стосовно</w:t>
      </w:r>
      <w:r w:rsidR="000F6845" w:rsidRPr="005D61C5">
        <w:rPr>
          <w:rFonts w:ascii="Times New Roman" w:eastAsia="Times New Roman" w:hAnsi="Times New Roman" w:cs="Times New Roman"/>
          <w:sz w:val="25"/>
          <w:szCs w:val="25"/>
          <w:lang w:val="uk-UA"/>
        </w:rPr>
        <w:t xml:space="preserve"> загальної кількості розглянутих кандидатом справ про притягнення до адміністративної відповідальності за вчинення правопорушень, передбачених статтею 130 КУпАП</w:t>
      </w:r>
      <w:r w:rsidRPr="005D61C5">
        <w:rPr>
          <w:rFonts w:ascii="Times New Roman" w:eastAsia="Times New Roman" w:hAnsi="Times New Roman" w:cs="Times New Roman"/>
          <w:sz w:val="25"/>
          <w:szCs w:val="25"/>
          <w:lang w:val="uk-UA"/>
        </w:rPr>
        <w:t>,</w:t>
      </w:r>
      <w:r w:rsidR="000F6845" w:rsidRPr="005D61C5">
        <w:rPr>
          <w:rFonts w:ascii="Times New Roman" w:eastAsia="Times New Roman" w:hAnsi="Times New Roman" w:cs="Times New Roman"/>
          <w:sz w:val="25"/>
          <w:szCs w:val="25"/>
          <w:lang w:val="uk-UA"/>
        </w:rPr>
        <w:t xml:space="preserve"> він повідомив </w:t>
      </w:r>
      <w:r w:rsidRPr="005D61C5">
        <w:rPr>
          <w:rFonts w:ascii="Times New Roman" w:eastAsia="Times New Roman" w:hAnsi="Times New Roman" w:cs="Times New Roman"/>
          <w:sz w:val="25"/>
          <w:szCs w:val="25"/>
          <w:lang w:val="uk-UA"/>
        </w:rPr>
        <w:t>таке</w:t>
      </w:r>
      <w:r w:rsidR="000F6845" w:rsidRPr="005D61C5">
        <w:rPr>
          <w:rFonts w:ascii="Times New Roman" w:eastAsia="Times New Roman" w:hAnsi="Times New Roman" w:cs="Times New Roman"/>
          <w:sz w:val="25"/>
          <w:szCs w:val="25"/>
          <w:lang w:val="uk-UA"/>
        </w:rPr>
        <w:t>.</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За даними Єдиного </w:t>
      </w:r>
      <w:r w:rsidR="00E438DD" w:rsidRPr="005D61C5">
        <w:rPr>
          <w:rFonts w:ascii="Times New Roman" w:eastAsia="Times New Roman" w:hAnsi="Times New Roman" w:cs="Times New Roman"/>
          <w:sz w:val="25"/>
          <w:szCs w:val="25"/>
          <w:lang w:val="uk-UA"/>
        </w:rPr>
        <w:t xml:space="preserve">державного </w:t>
      </w:r>
      <w:r w:rsidRPr="005D61C5">
        <w:rPr>
          <w:rFonts w:ascii="Times New Roman" w:eastAsia="Times New Roman" w:hAnsi="Times New Roman" w:cs="Times New Roman"/>
          <w:sz w:val="25"/>
          <w:szCs w:val="25"/>
          <w:lang w:val="uk-UA"/>
        </w:rPr>
        <w:t>реєстру судових рішень у період 2016–2021 років кандидатом розглянуто 290 справ цієї категорії, з яких: 6 – закрито провадження у зв’язку із закінченням строків притягнення; 43 – закрито у зв’язку з відсутність складу/</w:t>
      </w:r>
      <w:proofErr w:type="spellStart"/>
      <w:r w:rsidRPr="005D61C5">
        <w:rPr>
          <w:rFonts w:ascii="Times New Roman" w:eastAsia="Times New Roman" w:hAnsi="Times New Roman" w:cs="Times New Roman"/>
          <w:sz w:val="25"/>
          <w:szCs w:val="25"/>
          <w:lang w:val="uk-UA"/>
        </w:rPr>
        <w:t>подїї</w:t>
      </w:r>
      <w:proofErr w:type="spellEnd"/>
      <w:r w:rsidRPr="005D61C5">
        <w:rPr>
          <w:rFonts w:ascii="Times New Roman" w:eastAsia="Times New Roman" w:hAnsi="Times New Roman" w:cs="Times New Roman"/>
          <w:sz w:val="25"/>
          <w:szCs w:val="25"/>
          <w:lang w:val="uk-UA"/>
        </w:rPr>
        <w:t xml:space="preserve"> правопорушення; 241 – притягнуто до відповідальності.</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Під час співбесіди кандидат підтримав свої пояснення, проте визнав, що певні формулювання зазначених у висновку ГРД постанов можуть створити хибне враження у потенційних правопорушників щодо способів уникнення відповідальності.</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Водночас Комісія звертає увагу на таке.</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Насамперед Комісія зазначає, що вона не має повноважень у межах конкурсної процедури надавати оцінку судовим рішенням, прийнятим кандидатом, натомість оцінює поведінку судді з огляду на вимоги Кодексу суддівської етики, затвердженого рішенням ХІ з’їзду суддів України від 22 лютого 2012 року</w:t>
      </w:r>
      <w:r w:rsidR="00E438DD" w:rsidRPr="005D61C5">
        <w:rPr>
          <w:rFonts w:ascii="Times New Roman" w:eastAsia="Times New Roman" w:hAnsi="Times New Roman" w:cs="Times New Roman"/>
          <w:sz w:val="25"/>
          <w:szCs w:val="25"/>
          <w:lang w:val="uk-UA"/>
        </w:rPr>
        <w:t>.</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У Висновку № 18 (2015) Консультативної ради європейських суддів зазначено, що метою судочинства є вирішення спорів, і, ухвалюючи рішення, суд виконує як «нормативну», так і «виховну» роль, надаючи громадянам відповідне керівництво, інформацію та гарантуючи дотримання закону і його практичне застосування.</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Ефективна система правосуддя функціонує на благо широкого загалу суспільства, а не тільки тих осіб, справи яких розглядаються в суді.</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Відповідно до статей 6, 7 </w:t>
      </w:r>
      <w:r w:rsidR="00E438DD" w:rsidRPr="005D61C5">
        <w:rPr>
          <w:rFonts w:ascii="Times New Roman" w:eastAsia="Times New Roman" w:hAnsi="Times New Roman" w:cs="Times New Roman"/>
          <w:sz w:val="25"/>
          <w:szCs w:val="25"/>
          <w:lang w:val="uk-UA"/>
        </w:rPr>
        <w:t>вказаного к</w:t>
      </w:r>
      <w:r w:rsidRPr="005D61C5">
        <w:rPr>
          <w:rFonts w:ascii="Times New Roman" w:eastAsia="Times New Roman" w:hAnsi="Times New Roman" w:cs="Times New Roman"/>
          <w:sz w:val="25"/>
          <w:szCs w:val="25"/>
          <w:lang w:val="uk-UA"/>
        </w:rPr>
        <w:t>одексу суддя повинен виконувати свої професійні обов’язки незалежно, виходячи виключно з фактів, установлених на підставі власної оцінки доказів, розуміння закону, верховенства права, що є гарантією справедливого розгляду справи в суді, не зважаючи на будь-які зовнішні впливи, стимули, загрози, втручання або публічну критику. Суддя повинен старанно й неупереджено виконувати покладені на нього обов’язки та вживати заходів для поглиблення своїх знань та вдосконалення практичних навичок.</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Комісія беззастережно підтримує положення Коментаря до Кодексу суддівської етики, затвердженого рішенням Ради суддів України від 04 лютого 2016 року № 1, у частині того, що довіра з формуванням суспільної думки націлена на правомірні очікування з боку громадськості певної моделі поведінки від суддів, що втілюється в ефективному відправленні судочинства та виступає мірою реалізації завдань справедливого суду.</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Завданнями провадження </w:t>
      </w:r>
      <w:r w:rsidR="00E438DD" w:rsidRPr="005D61C5">
        <w:rPr>
          <w:rFonts w:ascii="Times New Roman" w:eastAsia="Times New Roman" w:hAnsi="Times New Roman" w:cs="Times New Roman"/>
          <w:sz w:val="25"/>
          <w:szCs w:val="25"/>
          <w:lang w:val="uk-UA"/>
        </w:rPr>
        <w:t>у</w:t>
      </w:r>
      <w:r w:rsidRPr="005D61C5">
        <w:rPr>
          <w:rFonts w:ascii="Times New Roman" w:eastAsia="Times New Roman" w:hAnsi="Times New Roman" w:cs="Times New Roman"/>
          <w:sz w:val="25"/>
          <w:szCs w:val="25"/>
          <w:lang w:val="uk-UA"/>
        </w:rPr>
        <w:t xml:space="preserve"> справах про адміністративні правопорушення є: своєчасне, всебічне, повне і об’єктивне з’ясування обставин кожної справи, вирішення її в точній відповідності з законом, забезпечення виконання винесеної постанови, а також виявлення причин та умов, що сприяють вчиненню адміністративних правопорушень, запобігання правопорушенням, виховання громадян у дусі додержання законів, зміцнення законності (стаття 245 КУпАП).</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Породження у потенційних правопорушників сумніву у невідворотності покарання може свідчити про невиконання завдань адміністративної відповідальності щодо виховання особи, яка вчинила таке правопорушення, в дусі додержання законів України, поваги до правил співжиття, а також запобігання вчиненню нових правопорушень як самим правопорушником, так і іншими особами.</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Підпунктом «а» пункту 2.9 Правил дорожнього руху, затверджених постановою Кабінету Міністрів України від 10 жовтня 2001 року № 1306 (з</w:t>
      </w:r>
      <w:r w:rsidR="00E438DD" w:rsidRPr="005D61C5">
        <w:rPr>
          <w:rFonts w:ascii="Times New Roman" w:eastAsia="Times New Roman" w:hAnsi="Times New Roman" w:cs="Times New Roman"/>
          <w:sz w:val="25"/>
          <w:szCs w:val="25"/>
          <w:lang w:val="uk-UA"/>
        </w:rPr>
        <w:t>і</w:t>
      </w:r>
      <w:r w:rsidRPr="005D61C5">
        <w:rPr>
          <w:rFonts w:ascii="Times New Roman" w:eastAsia="Times New Roman" w:hAnsi="Times New Roman" w:cs="Times New Roman"/>
          <w:sz w:val="25"/>
          <w:szCs w:val="25"/>
          <w:lang w:val="uk-UA"/>
        </w:rPr>
        <w:t xml:space="preserve"> змінами та </w:t>
      </w:r>
      <w:r w:rsidRPr="005D61C5">
        <w:rPr>
          <w:rFonts w:ascii="Times New Roman" w:eastAsia="Times New Roman" w:hAnsi="Times New Roman" w:cs="Times New Roman"/>
          <w:sz w:val="25"/>
          <w:szCs w:val="25"/>
          <w:lang w:val="uk-UA"/>
        </w:rPr>
        <w:lastRenderedPageBreak/>
        <w:t>доповненнями)</w:t>
      </w:r>
      <w:r w:rsidR="00E438DD" w:rsidRPr="005D61C5">
        <w:rPr>
          <w:rFonts w:ascii="Times New Roman" w:eastAsia="Times New Roman" w:hAnsi="Times New Roman" w:cs="Times New Roman"/>
          <w:sz w:val="25"/>
          <w:szCs w:val="25"/>
          <w:lang w:val="uk-UA"/>
        </w:rPr>
        <w:t>,</w:t>
      </w:r>
      <w:r w:rsidRPr="005D61C5">
        <w:rPr>
          <w:rFonts w:ascii="Times New Roman" w:eastAsia="Times New Roman" w:hAnsi="Times New Roman" w:cs="Times New Roman"/>
          <w:sz w:val="25"/>
          <w:szCs w:val="25"/>
          <w:lang w:val="uk-UA"/>
        </w:rPr>
        <w:t xml:space="preserve"> визначено, що водієві забороняється керувати транспортним засобом у стані алкогольного, наркотичного чи іншого сп’яніння або перебування під впливом лікарських препаратів, що знижують увагу та швидкість реакції. Згідно з пунктом 2.5</w:t>
      </w:r>
      <w:r w:rsidR="00E438DD" w:rsidRPr="005D61C5">
        <w:rPr>
          <w:rFonts w:ascii="Times New Roman" w:eastAsia="Times New Roman" w:hAnsi="Times New Roman" w:cs="Times New Roman"/>
          <w:sz w:val="25"/>
          <w:szCs w:val="25"/>
          <w:lang w:val="uk-UA"/>
        </w:rPr>
        <w:t xml:space="preserve"> цих</w:t>
      </w:r>
      <w:r w:rsidRPr="005D61C5">
        <w:rPr>
          <w:rFonts w:ascii="Times New Roman" w:eastAsia="Times New Roman" w:hAnsi="Times New Roman" w:cs="Times New Roman"/>
          <w:sz w:val="25"/>
          <w:szCs w:val="25"/>
          <w:lang w:val="uk-UA"/>
        </w:rPr>
        <w:t xml:space="preserve"> </w:t>
      </w:r>
      <w:r w:rsidR="00E438DD" w:rsidRPr="005D61C5">
        <w:rPr>
          <w:rFonts w:ascii="Times New Roman" w:eastAsia="Times New Roman" w:hAnsi="Times New Roman" w:cs="Times New Roman"/>
          <w:sz w:val="25"/>
          <w:szCs w:val="25"/>
          <w:lang w:val="uk-UA"/>
        </w:rPr>
        <w:t>п</w:t>
      </w:r>
      <w:r w:rsidRPr="005D61C5">
        <w:rPr>
          <w:rFonts w:ascii="Times New Roman" w:eastAsia="Times New Roman" w:hAnsi="Times New Roman" w:cs="Times New Roman"/>
          <w:sz w:val="25"/>
          <w:szCs w:val="25"/>
          <w:lang w:val="uk-UA"/>
        </w:rPr>
        <w:t>равил водій повинен на вимогу поліцейського пройти в установленому порядку медичний огляд з метою встановлення стану алкогольного, наркотичного чи іншого сп’яніння або перебування під впливом лікарських препаратів, що знижують увагу та швидкість реакції.</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Згідно з частиною першою статті 130 КУпАП керування транспортними засобами особами в стані алкогольного, наркотичного чи іншого сп’яніння або під впливом лікарських препаратів, що знижують їх увагу та швидкість реакції, а також передача керування транспортним засобом особі, яка перебуває в стані такого сп’яніння чи під впливом таких лікарських препаратів, а так само відмова особи, яка керує транспортним засобом, від проходження відповідно до встановленого порядку огляду на стан алкогольного, наркотичного чи іншого сп’яніння або щодо вживання лікарських препаратів, що знижують увагу та швидкість реакції, тягнуть за собою накладення штрафу на водіїв у розмірі однієї тисячі неоподатковуваних мінімумів доходів громадян з позбавленням права керування транспортними засобами на строк один рік і на інших осіб – накладення штрафу в розмірі однієї тисячі неоподатковуваних мінімумів доходів громадян.</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Характер адміністративного правопорушення, передбаченого статтею 130 КУпАП, має підвищену суспільну небезпечність порівняно з іншими встановленими цим Кодексом правопорушеннями, безпідставне звільнення правопорушників має вкрай негативні наслідки, розгляд вказаної категорії справ є суспільно значущими та має значний суспільний інтерес.</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Проте, на думку Комісії, мета юридичної відповідальності не буде досягнута, якщо особи, які керують транспортними засобами у стані алкогольного, наркотичного чи іншого сп’яніння або під впливом лікарських препаратів, що знижують їх увагу та швидкість реакції, систематично не притягуватимуться до адміністративної відповідальності.</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Зазначені обставини можуть свідчити про невиконання завдань КУпАП щодо запобігання вчиненню нових правопорушень як самим правопорушником, так і іншими особами.</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Надмірно формальні дії судді щодо розгляду справ про адміністративні правопорушення, передбачені статтею 130 КУпАП, Комісією у складі колегії враховані як такі, що впливають на оцінку відповідності судді критеріям професійної етики та доброчесності.</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Отже, Комісія погоджується з висновками ГРД, що незабезпечення ефективного відправлення судочинства у справах про адміністративні правопорушення є підставою для відступу від презумпції відповідності судді критеріям професійної етики та доброчесності.</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Відповідно до пункту 19 розділу ІІІ Єдиних показників суддя (кандидат на посаду судді) відповідає показнику сумлінності, якщо, зокрема, але не виключно під час здійснення професійної діяльності вживає достатніх заходів щодо дотримання розумних строків вчинення дій, виконання завдань, розгляду справ, заяв, звернень тощо, виготовлення процесуальних документів.</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За таких обставин Комісія визнає зазначене порушення суттєвим, що є підставою для зниження кількості балів за критеріями доброчесності та професійної етики на 15 балів за показником «</w:t>
      </w:r>
      <w:r w:rsidR="00E438DD" w:rsidRPr="005D61C5">
        <w:rPr>
          <w:rFonts w:ascii="Times New Roman" w:eastAsia="Times New Roman" w:hAnsi="Times New Roman" w:cs="Times New Roman"/>
          <w:sz w:val="25"/>
          <w:szCs w:val="25"/>
          <w:lang w:val="uk-UA"/>
        </w:rPr>
        <w:t>с</w:t>
      </w:r>
      <w:r w:rsidRPr="005D61C5">
        <w:rPr>
          <w:rFonts w:ascii="Times New Roman" w:eastAsia="Times New Roman" w:hAnsi="Times New Roman" w:cs="Times New Roman"/>
          <w:sz w:val="25"/>
          <w:szCs w:val="25"/>
          <w:lang w:val="uk-UA"/>
        </w:rPr>
        <w:t>умлінність».</w:t>
      </w:r>
    </w:p>
    <w:p w:rsidR="00293BE6" w:rsidRPr="005D61C5" w:rsidRDefault="00E438DD">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Крім того,</w:t>
      </w:r>
      <w:r w:rsidR="000F6845" w:rsidRPr="005D61C5">
        <w:rPr>
          <w:rFonts w:ascii="Times New Roman" w:eastAsia="Times New Roman" w:hAnsi="Times New Roman" w:cs="Times New Roman"/>
          <w:sz w:val="25"/>
          <w:szCs w:val="25"/>
          <w:lang w:val="uk-UA"/>
        </w:rPr>
        <w:t xml:space="preserve"> Комісія встановила </w:t>
      </w:r>
      <w:r w:rsidRPr="005D61C5">
        <w:rPr>
          <w:rFonts w:ascii="Times New Roman" w:eastAsia="Times New Roman" w:hAnsi="Times New Roman" w:cs="Times New Roman"/>
          <w:sz w:val="25"/>
          <w:szCs w:val="25"/>
          <w:lang w:val="uk-UA"/>
        </w:rPr>
        <w:t>таке</w:t>
      </w:r>
      <w:r w:rsidR="000F6845" w:rsidRPr="005D61C5">
        <w:rPr>
          <w:rFonts w:ascii="Times New Roman" w:eastAsia="Times New Roman" w:hAnsi="Times New Roman" w:cs="Times New Roman"/>
          <w:sz w:val="25"/>
          <w:szCs w:val="25"/>
          <w:lang w:val="uk-UA"/>
        </w:rPr>
        <w:t>.</w:t>
      </w:r>
    </w:p>
    <w:p w:rsidR="00293BE6" w:rsidRPr="005D61C5" w:rsidRDefault="000F6845" w:rsidP="00E438DD">
      <w:pPr>
        <w:numPr>
          <w:ilvl w:val="0"/>
          <w:numId w:val="8"/>
        </w:numPr>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У висновку ГРД зазначила, що кандидат </w:t>
      </w:r>
      <w:r w:rsidR="00E438DD" w:rsidRPr="005D61C5">
        <w:rPr>
          <w:rFonts w:ascii="Times New Roman" w:eastAsia="Times New Roman" w:hAnsi="Times New Roman" w:cs="Times New Roman"/>
          <w:sz w:val="25"/>
          <w:szCs w:val="25"/>
          <w:lang w:val="uk-UA"/>
        </w:rPr>
        <w:t>у</w:t>
      </w:r>
      <w:r w:rsidRPr="005D61C5">
        <w:rPr>
          <w:rFonts w:ascii="Times New Roman" w:eastAsia="Times New Roman" w:hAnsi="Times New Roman" w:cs="Times New Roman"/>
          <w:sz w:val="25"/>
          <w:szCs w:val="25"/>
          <w:lang w:val="uk-UA"/>
        </w:rPr>
        <w:t xml:space="preserve"> майнових деклараці</w:t>
      </w:r>
      <w:r w:rsidR="00E438DD" w:rsidRPr="005D61C5">
        <w:rPr>
          <w:rFonts w:ascii="Times New Roman" w:eastAsia="Times New Roman" w:hAnsi="Times New Roman" w:cs="Times New Roman"/>
          <w:sz w:val="25"/>
          <w:szCs w:val="25"/>
          <w:lang w:val="uk-UA"/>
        </w:rPr>
        <w:t>ях</w:t>
      </w:r>
      <w:r w:rsidRPr="005D61C5">
        <w:rPr>
          <w:rFonts w:ascii="Times New Roman" w:eastAsia="Times New Roman" w:hAnsi="Times New Roman" w:cs="Times New Roman"/>
          <w:sz w:val="25"/>
          <w:szCs w:val="25"/>
          <w:lang w:val="uk-UA"/>
        </w:rPr>
        <w:t xml:space="preserve"> за 2017 та 2018 роки задекларував право користування (від 01 березня 2017 року) квартирою, </w:t>
      </w:r>
      <w:r w:rsidRPr="005D61C5">
        <w:rPr>
          <w:rFonts w:ascii="Times New Roman" w:eastAsia="Times New Roman" w:hAnsi="Times New Roman" w:cs="Times New Roman"/>
          <w:sz w:val="25"/>
          <w:szCs w:val="25"/>
          <w:lang w:val="uk-UA"/>
        </w:rPr>
        <w:lastRenderedPageBreak/>
        <w:t xml:space="preserve">загальною площею 40 </w:t>
      </w:r>
      <w:proofErr w:type="spellStart"/>
      <w:r w:rsidRPr="005D61C5">
        <w:rPr>
          <w:rFonts w:ascii="Times New Roman" w:eastAsia="Times New Roman" w:hAnsi="Times New Roman" w:cs="Times New Roman"/>
          <w:sz w:val="25"/>
          <w:szCs w:val="25"/>
          <w:lang w:val="uk-UA"/>
        </w:rPr>
        <w:t>кв.м</w:t>
      </w:r>
      <w:proofErr w:type="spellEnd"/>
      <w:r w:rsidRPr="005D61C5">
        <w:rPr>
          <w:rFonts w:ascii="Times New Roman" w:eastAsia="Times New Roman" w:hAnsi="Times New Roman" w:cs="Times New Roman"/>
          <w:sz w:val="25"/>
          <w:szCs w:val="25"/>
          <w:lang w:val="uk-UA"/>
        </w:rPr>
        <w:t xml:space="preserve">, розташованою </w:t>
      </w:r>
      <w:r w:rsidR="00E438DD" w:rsidRPr="005D61C5">
        <w:rPr>
          <w:rFonts w:ascii="Times New Roman" w:eastAsia="Times New Roman" w:hAnsi="Times New Roman" w:cs="Times New Roman"/>
          <w:sz w:val="25"/>
          <w:szCs w:val="25"/>
          <w:lang w:val="uk-UA"/>
        </w:rPr>
        <w:t>в</w:t>
      </w:r>
      <w:r w:rsidRPr="005D61C5">
        <w:rPr>
          <w:rFonts w:ascii="Times New Roman" w:eastAsia="Times New Roman" w:hAnsi="Times New Roman" w:cs="Times New Roman"/>
          <w:sz w:val="25"/>
          <w:szCs w:val="25"/>
          <w:lang w:val="uk-UA"/>
        </w:rPr>
        <w:t xml:space="preserve"> місті Кривий Ріг, власником якої є третя особа. </w:t>
      </w:r>
      <w:r w:rsidR="00E438DD" w:rsidRPr="005D61C5">
        <w:rPr>
          <w:rFonts w:ascii="Times New Roman" w:eastAsia="Times New Roman" w:hAnsi="Times New Roman" w:cs="Times New Roman"/>
          <w:sz w:val="25"/>
          <w:szCs w:val="25"/>
          <w:lang w:val="uk-UA"/>
        </w:rPr>
        <w:t>Водночас к</w:t>
      </w:r>
      <w:r w:rsidRPr="005D61C5">
        <w:rPr>
          <w:rFonts w:ascii="Times New Roman" w:eastAsia="Times New Roman" w:hAnsi="Times New Roman" w:cs="Times New Roman"/>
          <w:sz w:val="25"/>
          <w:szCs w:val="25"/>
          <w:lang w:val="uk-UA"/>
        </w:rPr>
        <w:t xml:space="preserve">андидат разом із дружиною проживав </w:t>
      </w:r>
      <w:r w:rsidR="00360BA2" w:rsidRPr="005D61C5">
        <w:rPr>
          <w:rFonts w:ascii="Times New Roman" w:eastAsia="Times New Roman" w:hAnsi="Times New Roman" w:cs="Times New Roman"/>
          <w:sz w:val="25"/>
          <w:szCs w:val="25"/>
          <w:lang w:val="uk-UA"/>
        </w:rPr>
        <w:t>у</w:t>
      </w:r>
      <w:r w:rsidRPr="005D61C5">
        <w:rPr>
          <w:rFonts w:ascii="Times New Roman" w:eastAsia="Times New Roman" w:hAnsi="Times New Roman" w:cs="Times New Roman"/>
          <w:sz w:val="25"/>
          <w:szCs w:val="25"/>
          <w:lang w:val="uk-UA"/>
        </w:rPr>
        <w:t xml:space="preserve"> ній за усною згодою власника.</w:t>
      </w:r>
    </w:p>
    <w:p w:rsidR="00293BE6" w:rsidRPr="005D61C5" w:rsidRDefault="00E438DD" w:rsidP="00E438DD">
      <w:pPr>
        <w:numPr>
          <w:ilvl w:val="0"/>
          <w:numId w:val="8"/>
        </w:numPr>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У</w:t>
      </w:r>
      <w:r w:rsidR="000F6845" w:rsidRPr="005D61C5">
        <w:rPr>
          <w:rFonts w:ascii="Times New Roman" w:eastAsia="Times New Roman" w:hAnsi="Times New Roman" w:cs="Times New Roman"/>
          <w:sz w:val="25"/>
          <w:szCs w:val="25"/>
          <w:lang w:val="uk-UA"/>
        </w:rPr>
        <w:t xml:space="preserve"> майнових деклараці</w:t>
      </w:r>
      <w:r w:rsidRPr="005D61C5">
        <w:rPr>
          <w:rFonts w:ascii="Times New Roman" w:eastAsia="Times New Roman" w:hAnsi="Times New Roman" w:cs="Times New Roman"/>
          <w:sz w:val="25"/>
          <w:szCs w:val="25"/>
          <w:lang w:val="uk-UA"/>
        </w:rPr>
        <w:t>ях</w:t>
      </w:r>
      <w:r w:rsidR="000F6845" w:rsidRPr="005D61C5">
        <w:rPr>
          <w:rFonts w:ascii="Times New Roman" w:eastAsia="Times New Roman" w:hAnsi="Times New Roman" w:cs="Times New Roman"/>
          <w:sz w:val="25"/>
          <w:szCs w:val="25"/>
          <w:lang w:val="uk-UA"/>
        </w:rPr>
        <w:t xml:space="preserve"> за 2019, 2020, 2021 роки </w:t>
      </w:r>
      <w:r w:rsidR="00360BA2" w:rsidRPr="005D61C5">
        <w:rPr>
          <w:rFonts w:ascii="Times New Roman" w:eastAsia="Times New Roman" w:hAnsi="Times New Roman" w:cs="Times New Roman"/>
          <w:sz w:val="25"/>
          <w:szCs w:val="25"/>
          <w:lang w:val="uk-UA"/>
        </w:rPr>
        <w:t>Чорний І.Я.</w:t>
      </w:r>
      <w:r w:rsidR="000F6845" w:rsidRPr="005D61C5">
        <w:rPr>
          <w:rFonts w:ascii="Times New Roman" w:eastAsia="Times New Roman" w:hAnsi="Times New Roman" w:cs="Times New Roman"/>
          <w:sz w:val="25"/>
          <w:szCs w:val="25"/>
          <w:lang w:val="uk-UA"/>
        </w:rPr>
        <w:t xml:space="preserve"> задекларував право користування квартирою, загальною площею 56,4 </w:t>
      </w:r>
      <w:proofErr w:type="spellStart"/>
      <w:r w:rsidR="000F6845" w:rsidRPr="005D61C5">
        <w:rPr>
          <w:rFonts w:ascii="Times New Roman" w:eastAsia="Times New Roman" w:hAnsi="Times New Roman" w:cs="Times New Roman"/>
          <w:sz w:val="25"/>
          <w:szCs w:val="25"/>
          <w:lang w:val="uk-UA"/>
        </w:rPr>
        <w:t>кв.м</w:t>
      </w:r>
      <w:proofErr w:type="spellEnd"/>
      <w:r w:rsidR="000F6845" w:rsidRPr="005D61C5">
        <w:rPr>
          <w:rFonts w:ascii="Times New Roman" w:eastAsia="Times New Roman" w:hAnsi="Times New Roman" w:cs="Times New Roman"/>
          <w:sz w:val="25"/>
          <w:szCs w:val="25"/>
          <w:lang w:val="uk-UA"/>
        </w:rPr>
        <w:t xml:space="preserve">, розташованою у місті Кривий Ріг, власником якої є третя особа. </w:t>
      </w:r>
      <w:r w:rsidR="00360BA2" w:rsidRPr="005D61C5">
        <w:rPr>
          <w:rFonts w:ascii="Times New Roman" w:eastAsia="Times New Roman" w:hAnsi="Times New Roman" w:cs="Times New Roman"/>
          <w:sz w:val="25"/>
          <w:szCs w:val="25"/>
          <w:lang w:val="uk-UA"/>
        </w:rPr>
        <w:t>Водночас</w:t>
      </w:r>
      <w:r w:rsidR="000F6845" w:rsidRPr="005D61C5">
        <w:rPr>
          <w:rFonts w:ascii="Times New Roman" w:eastAsia="Times New Roman" w:hAnsi="Times New Roman" w:cs="Times New Roman"/>
          <w:sz w:val="25"/>
          <w:szCs w:val="25"/>
          <w:lang w:val="uk-UA"/>
        </w:rPr>
        <w:t xml:space="preserve"> кандидат разом із дружиною та дітьми проживав у цій квартирі за усною згодою власника.</w:t>
      </w:r>
    </w:p>
    <w:p w:rsidR="00293BE6" w:rsidRPr="005D61C5" w:rsidRDefault="000F6845" w:rsidP="00E438DD">
      <w:pPr>
        <w:numPr>
          <w:ilvl w:val="0"/>
          <w:numId w:val="8"/>
        </w:numPr>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Кандидат надав пояснення, що між ним та власниками згаданих квартир бул</w:t>
      </w:r>
      <w:r w:rsidR="00360BA2" w:rsidRPr="005D61C5">
        <w:rPr>
          <w:rFonts w:ascii="Times New Roman" w:eastAsia="Times New Roman" w:hAnsi="Times New Roman" w:cs="Times New Roman"/>
          <w:sz w:val="25"/>
          <w:szCs w:val="25"/>
          <w:lang w:val="uk-UA"/>
        </w:rPr>
        <w:t>о укладено</w:t>
      </w:r>
      <w:r w:rsidRPr="005D61C5">
        <w:rPr>
          <w:rFonts w:ascii="Times New Roman" w:eastAsia="Times New Roman" w:hAnsi="Times New Roman" w:cs="Times New Roman"/>
          <w:sz w:val="25"/>
          <w:szCs w:val="25"/>
          <w:lang w:val="uk-UA"/>
        </w:rPr>
        <w:t xml:space="preserve"> усні договори безоплатного користування майном. </w:t>
      </w:r>
      <w:r w:rsidR="00360BA2" w:rsidRPr="005D61C5">
        <w:rPr>
          <w:rFonts w:ascii="Times New Roman" w:eastAsia="Times New Roman" w:hAnsi="Times New Roman" w:cs="Times New Roman"/>
          <w:sz w:val="25"/>
          <w:szCs w:val="25"/>
          <w:lang w:val="uk-UA"/>
        </w:rPr>
        <w:t>П</w:t>
      </w:r>
      <w:r w:rsidRPr="005D61C5">
        <w:rPr>
          <w:rFonts w:ascii="Times New Roman" w:eastAsia="Times New Roman" w:hAnsi="Times New Roman" w:cs="Times New Roman"/>
          <w:sz w:val="25"/>
          <w:szCs w:val="25"/>
          <w:lang w:val="uk-UA"/>
        </w:rPr>
        <w:t xml:space="preserve">роживаючи </w:t>
      </w:r>
      <w:r w:rsidR="00360BA2" w:rsidRPr="005D61C5">
        <w:rPr>
          <w:rFonts w:ascii="Times New Roman" w:eastAsia="Times New Roman" w:hAnsi="Times New Roman" w:cs="Times New Roman"/>
          <w:sz w:val="25"/>
          <w:szCs w:val="25"/>
          <w:lang w:val="uk-UA"/>
        </w:rPr>
        <w:t>в</w:t>
      </w:r>
      <w:r w:rsidRPr="005D61C5">
        <w:rPr>
          <w:rFonts w:ascii="Times New Roman" w:eastAsia="Times New Roman" w:hAnsi="Times New Roman" w:cs="Times New Roman"/>
          <w:sz w:val="25"/>
          <w:szCs w:val="25"/>
          <w:lang w:val="uk-UA"/>
        </w:rPr>
        <w:t xml:space="preserve"> зазначеному житлі, кандидат ніс витрати </w:t>
      </w:r>
      <w:r w:rsidR="00360BA2" w:rsidRPr="005D61C5">
        <w:rPr>
          <w:rFonts w:ascii="Times New Roman" w:eastAsia="Times New Roman" w:hAnsi="Times New Roman" w:cs="Times New Roman"/>
          <w:sz w:val="25"/>
          <w:szCs w:val="25"/>
          <w:lang w:val="uk-UA"/>
        </w:rPr>
        <w:t>на</w:t>
      </w:r>
      <w:r w:rsidRPr="005D61C5">
        <w:rPr>
          <w:rFonts w:ascii="Times New Roman" w:eastAsia="Times New Roman" w:hAnsi="Times New Roman" w:cs="Times New Roman"/>
          <w:sz w:val="25"/>
          <w:szCs w:val="25"/>
          <w:lang w:val="uk-UA"/>
        </w:rPr>
        <w:t xml:space="preserve"> сплат</w:t>
      </w:r>
      <w:r w:rsidR="00360BA2" w:rsidRPr="005D61C5">
        <w:rPr>
          <w:rFonts w:ascii="Times New Roman" w:eastAsia="Times New Roman" w:hAnsi="Times New Roman" w:cs="Times New Roman"/>
          <w:sz w:val="25"/>
          <w:szCs w:val="25"/>
          <w:lang w:val="uk-UA"/>
        </w:rPr>
        <w:t>у</w:t>
      </w:r>
      <w:r w:rsidRPr="005D61C5">
        <w:rPr>
          <w:rFonts w:ascii="Times New Roman" w:eastAsia="Times New Roman" w:hAnsi="Times New Roman" w:cs="Times New Roman"/>
          <w:sz w:val="25"/>
          <w:szCs w:val="25"/>
          <w:lang w:val="uk-UA"/>
        </w:rPr>
        <w:t xml:space="preserve"> комунальних послуг, а також витрати, що пов’язані з поточним ремонтом вказаних квартир у відповідні періоди. Ні він, ні члени його сім’ї не є родичами власникам квартир, а також не </w:t>
      </w:r>
      <w:r w:rsidR="00360BA2" w:rsidRPr="005D61C5">
        <w:rPr>
          <w:rFonts w:ascii="Times New Roman" w:eastAsia="Times New Roman" w:hAnsi="Times New Roman" w:cs="Times New Roman"/>
          <w:sz w:val="25"/>
          <w:szCs w:val="25"/>
          <w:lang w:val="uk-UA"/>
        </w:rPr>
        <w:t>є</w:t>
      </w:r>
      <w:r w:rsidRPr="005D61C5">
        <w:rPr>
          <w:rFonts w:ascii="Times New Roman" w:eastAsia="Times New Roman" w:hAnsi="Times New Roman" w:cs="Times New Roman"/>
          <w:sz w:val="25"/>
          <w:szCs w:val="25"/>
          <w:lang w:val="uk-UA"/>
        </w:rPr>
        <w:t xml:space="preserve"> «близькими особами» в розумінні Закону України «Про запобігання корупції».</w:t>
      </w:r>
    </w:p>
    <w:p w:rsidR="00293BE6" w:rsidRPr="005D61C5" w:rsidRDefault="000F6845" w:rsidP="00E438DD">
      <w:pPr>
        <w:numPr>
          <w:ilvl w:val="0"/>
          <w:numId w:val="8"/>
        </w:numPr>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Частиною першою статті 1 Закону України «Про запобігання корупції» передбачено, що подарунок – грошові кошти або інше майно, переваги, пільги, послуги, нематеріальні активи, які надають / одержують безоплатно або за ціною, нижчою мінімальної ринкової.</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Обмеження щодо одержання подарунків визначено статтею 23 вказаного закону, частинами першою та другою якої встановлено, що особам, зазначеним у</w:t>
      </w:r>
      <w:r w:rsidR="00360BA2" w:rsidRPr="005D61C5">
        <w:rPr>
          <w:rFonts w:ascii="Times New Roman" w:eastAsia="Times New Roman" w:hAnsi="Times New Roman" w:cs="Times New Roman"/>
          <w:sz w:val="25"/>
          <w:szCs w:val="25"/>
          <w:lang w:val="en-US"/>
        </w:rPr>
        <w:t> </w:t>
      </w:r>
      <w:r w:rsidRPr="005D61C5">
        <w:rPr>
          <w:rFonts w:ascii="Times New Roman" w:eastAsia="Times New Roman" w:hAnsi="Times New Roman" w:cs="Times New Roman"/>
          <w:sz w:val="25"/>
          <w:szCs w:val="25"/>
          <w:lang w:val="uk-UA"/>
        </w:rPr>
        <w:t>пунктах</w:t>
      </w:r>
      <w:r w:rsidR="00360BA2" w:rsidRPr="005D61C5">
        <w:rPr>
          <w:rFonts w:ascii="Times New Roman" w:eastAsia="Times New Roman" w:hAnsi="Times New Roman" w:cs="Times New Roman"/>
          <w:sz w:val="25"/>
          <w:szCs w:val="25"/>
          <w:lang w:val="uk-UA"/>
        </w:rPr>
        <w:t> </w:t>
      </w:r>
      <w:r w:rsidRPr="005D61C5">
        <w:rPr>
          <w:rFonts w:ascii="Times New Roman" w:eastAsia="Times New Roman" w:hAnsi="Times New Roman" w:cs="Times New Roman"/>
          <w:sz w:val="25"/>
          <w:szCs w:val="25"/>
          <w:lang w:val="uk-UA"/>
        </w:rPr>
        <w:t>1, 2 частини першої статті 3 цього закону, забороняється безпосередньо або через інших осіб вимагати, просити, одержувати подарунки для себе чи близьких їм осіб від юридичних або фізичних осіб: 1) у зв’язку із здійсненням такими особами діяльності, пов’язаної із виконанням функцій держави або місцевого самоврядування; 2) якщо особа, яка дарує, перебуває в підпорядкуванні такої особи.</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Особи, зазначені в пунктах 1, 2 частини першої статті 3 вказаного вище закону, можуть приймати подарунки, які відповідають загальновизнаним уявленням про гостинність, крім випадків, передбачених частиною першою цієї статті, якщо вартість таких подарунків одноразово не перевищує двох прожиткових мінімумів для працездатних осіб, встановлених на день прийняття подарунка, а сукупна вартість таких подарунків, отриманих від однієї особи (групи осіб) протягом року, не перевищує чотирьох прожиткових мінімумів для працездатних осіб, встановлених на </w:t>
      </w:r>
      <w:r w:rsidR="00360BA2" w:rsidRPr="005D61C5">
        <w:rPr>
          <w:rFonts w:ascii="Times New Roman" w:eastAsia="Times New Roman" w:hAnsi="Times New Roman" w:cs="Times New Roman"/>
          <w:sz w:val="25"/>
          <w:szCs w:val="25"/>
          <w:lang w:val="en-US"/>
        </w:rPr>
        <w:t>01</w:t>
      </w:r>
      <w:r w:rsidRPr="005D61C5">
        <w:rPr>
          <w:rFonts w:ascii="Times New Roman" w:eastAsia="Times New Roman" w:hAnsi="Times New Roman" w:cs="Times New Roman"/>
          <w:sz w:val="25"/>
          <w:szCs w:val="25"/>
          <w:lang w:val="uk-UA"/>
        </w:rPr>
        <w:t xml:space="preserve"> січня року, в якому прийнято подарунки.</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Передбачене цією частиною обмеження щодо вартості подарунків не поширюється на подарунки, які, зокрема, даруються близькими особами.</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Ураховуючи зазначені обставини, Комісія доходить висновку про недостатність вказаних обставин для висновку про невідповідність чи обґрунтований сумнів у відповідності судді критері</w:t>
      </w:r>
      <w:r w:rsidR="00360BA2" w:rsidRPr="005D61C5">
        <w:rPr>
          <w:rFonts w:ascii="Times New Roman" w:eastAsia="Times New Roman" w:hAnsi="Times New Roman" w:cs="Times New Roman"/>
          <w:sz w:val="25"/>
          <w:szCs w:val="25"/>
          <w:lang w:val="uk-UA"/>
        </w:rPr>
        <w:t>ям</w:t>
      </w:r>
      <w:r w:rsidRPr="005D61C5">
        <w:rPr>
          <w:rFonts w:ascii="Times New Roman" w:eastAsia="Times New Roman" w:hAnsi="Times New Roman" w:cs="Times New Roman"/>
          <w:sz w:val="25"/>
          <w:szCs w:val="25"/>
          <w:lang w:val="uk-UA"/>
        </w:rPr>
        <w:t xml:space="preserve"> доброчесності та професійної етики.</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Водночас Комісія зауважує, що тривале безоплатне право користування майном третіх осіб може, на думку незалежного стороннього спостерігача, негативно впливати на незалежність судді, його репутацію та авторитет правосуддя.</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Велика Палата Верховного Суду в пунктах 146, 159, 160 постанови від</w:t>
      </w:r>
      <w:r w:rsidR="00360BA2" w:rsidRPr="005D61C5">
        <w:rPr>
          <w:rFonts w:ascii="Times New Roman" w:eastAsia="Times New Roman" w:hAnsi="Times New Roman" w:cs="Times New Roman"/>
          <w:sz w:val="24"/>
          <w:szCs w:val="24"/>
          <w:lang w:val="uk-UA"/>
        </w:rPr>
        <w:t> </w:t>
      </w:r>
      <w:r w:rsidRPr="005D61C5">
        <w:rPr>
          <w:rFonts w:ascii="Times New Roman" w:eastAsia="Times New Roman" w:hAnsi="Times New Roman" w:cs="Times New Roman"/>
          <w:sz w:val="24"/>
          <w:szCs w:val="24"/>
          <w:lang w:val="uk-UA"/>
        </w:rPr>
        <w:t>20</w:t>
      </w:r>
      <w:r w:rsidR="00360BA2" w:rsidRPr="005D61C5">
        <w:rPr>
          <w:rFonts w:ascii="Times New Roman" w:eastAsia="Times New Roman" w:hAnsi="Times New Roman" w:cs="Times New Roman"/>
          <w:sz w:val="24"/>
          <w:szCs w:val="24"/>
          <w:lang w:val="uk-UA"/>
        </w:rPr>
        <w:t> </w:t>
      </w:r>
      <w:r w:rsidRPr="005D61C5">
        <w:rPr>
          <w:rFonts w:ascii="Times New Roman" w:eastAsia="Times New Roman" w:hAnsi="Times New Roman" w:cs="Times New Roman"/>
          <w:sz w:val="24"/>
          <w:szCs w:val="24"/>
          <w:lang w:val="uk-UA"/>
        </w:rPr>
        <w:t xml:space="preserve">листопада 2025 року у справі № 990/148/24 вказала, що критерій доброчесності є надзвичайно важливим з огляду на те, яку роль відіграє судова влада у становленні правової держави. Саме доброчесність є ключовою категорією у формуванні морально-етичного образу суддів, запорукою формування довіри народу до суддів та судової влади </w:t>
      </w:r>
      <w:r w:rsidR="00360BA2" w:rsidRPr="005D61C5">
        <w:rPr>
          <w:rFonts w:ascii="Times New Roman" w:eastAsia="Times New Roman" w:hAnsi="Times New Roman" w:cs="Times New Roman"/>
          <w:sz w:val="24"/>
          <w:szCs w:val="24"/>
          <w:lang w:val="uk-UA"/>
        </w:rPr>
        <w:t>загалом</w:t>
      </w:r>
      <w:r w:rsidRPr="005D61C5">
        <w:rPr>
          <w:rFonts w:ascii="Times New Roman" w:eastAsia="Times New Roman" w:hAnsi="Times New Roman" w:cs="Times New Roman"/>
          <w:sz w:val="24"/>
          <w:szCs w:val="24"/>
          <w:lang w:val="uk-UA"/>
        </w:rPr>
        <w:t>.</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Авторитет та довіра до судової влади формуються залежно від персонального складу судів, від осіб, які обіймають посади суддів та формують суддівський корпус. Саме тому важливо, щоб кандидат на посаду судді, як і суддя, не допускав будь-якої неналежної (недоброчесної, неетичної) поведінки як у професійній діяльності, так і в особистому житті, яка може поставити під сумнів відповідність кандидата критерію доброчесності, що негативно вплине на суспільну довіру до судової влади у зв’язку з таким призначенням.</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lastRenderedPageBreak/>
        <w:t>Від професійних та моральних якостей суддів залежить рівень здійснення правосуддя в державі, а тому особисті й моральні якості кандидата на посаду судді поряд із професійними якостями є визначальними характеристиками під час вирішення питання про призначення його на посаду.</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У постанові Великої Палати Верховного Суду від 14 листопада 2024 року у справі № 990/71/24 вказано, що підстави для сумнівів у відповідності кандидата критеріям доброчесності повинні бути об’єктивними, реальними, вагомими (істотними), дієвими і негативними настільки, щоб засумніватися у відповідності кандидата критерію доброчесності чи професійної етики, або містити в собі властивості (ознаки), які можуть негативно вплинути на суспільну довіру до судової влади у зв’язку з таким призначенням. Такими підставами можуть бути будь-які фактори, явища, події об’єктивної дійсності, що містять ознаки (властивості), які характеризують чи виділяють кандидата на посаду судді як постать, що не відповідає якимось певним «еталонним» критеріям доброчесності та професійної етики, яким повинен відповідати суддя як носій влади, або, інакше кажучи, неофіційній, ментальній, що ґрунтується на традиціях (звичаях), системі уявлень, норм та оцінок, що регулює поведінку людей у суспільстві, на колективно підсвідомому рівні схвалюється більшістю суспільства, практична реалізація якої забезпечується громадським осудом.</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Отже, Комісія має виключити наявність будь-яких сумнівних фактів щодо поведінки судді не лише з точки зору вимог законодавства, але й з метою зміцнення переконання суспільства у чесності, незалежності, неупередженості та справедливості суддівського корпусу та з огляду на необхідність того, щоб, на думку розсудливої, законослухняної та поінформованої людини, поведінка та репутація судді були бездоганними (постанова Великої Палати Верховного Суду від 19 травня 2021 року у справі № 9901/124/19).</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Відповідно до підпункту 1 пункту 17 Єдиних показників суддя (кандидат на посаду судді) відповідає показнику</w:t>
      </w:r>
      <w:r w:rsidR="00360BA2" w:rsidRPr="005D61C5">
        <w:rPr>
          <w:rFonts w:ascii="Times New Roman" w:eastAsia="Times New Roman" w:hAnsi="Times New Roman" w:cs="Times New Roman"/>
          <w:sz w:val="24"/>
          <w:szCs w:val="24"/>
          <w:lang w:val="uk-UA"/>
        </w:rPr>
        <w:t xml:space="preserve"> </w:t>
      </w:r>
      <w:r w:rsidR="00360BA2" w:rsidRPr="005D61C5">
        <w:rPr>
          <w:rStyle w:val="a9"/>
          <w:rFonts w:ascii="ProbaPro" w:hAnsi="ProbaPro"/>
          <w:b w:val="0"/>
          <w:color w:val="1D1D1B"/>
          <w:shd w:val="clear" w:color="auto" w:fill="FFFFFF"/>
          <w:lang w:val="uk-UA"/>
        </w:rPr>
        <w:t>д</w:t>
      </w:r>
      <w:r w:rsidR="00360BA2" w:rsidRPr="005D61C5">
        <w:rPr>
          <w:rStyle w:val="a9"/>
          <w:rFonts w:ascii="ProbaPro" w:hAnsi="ProbaPro"/>
          <w:b w:val="0"/>
          <w:color w:val="1D1D1B"/>
          <w:shd w:val="clear" w:color="auto" w:fill="FFFFFF"/>
        </w:rPr>
        <w:t>отримання етичних норм і бездоганна поведінка у професійній діяльності та особистому житті</w:t>
      </w:r>
      <w:r w:rsidRPr="005D61C5">
        <w:rPr>
          <w:rFonts w:ascii="Times New Roman" w:eastAsia="Times New Roman" w:hAnsi="Times New Roman" w:cs="Times New Roman"/>
          <w:sz w:val="24"/>
          <w:szCs w:val="24"/>
          <w:lang w:val="uk-UA"/>
        </w:rPr>
        <w:t xml:space="preserve"> якщо він, зокрема, але не виключно перебуваючи в нинішньому або будь-якому попередньому статусі, діяв відповідно до правил професійної етики та інших етичних норм, не вчиняв будь-яких дій, що могли / можуть завдати шкоди авторитету правосуддя або відповідному органу, установі, організації.</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Комісія висновує, що систематичне безоплатне користування кандидатом нерухомим майном інших осіб, які не є членами сім’ї кандидата, саме по собі не свідчить про порушення принципу незалежності суддею, однак, може, на думку поінформованого стороннього спостерігача, шкодити авторитету правосуддя.</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5"/>
          <w:szCs w:val="25"/>
          <w:lang w:val="uk-UA"/>
        </w:rPr>
        <w:t>За таких обставин Комісія визнає зазначене порушення суттєвим, що є підставою для зниження кількості балів за критеріями доброчесності та професійної етики на 15 балів за показником «</w:t>
      </w:r>
      <w:r w:rsidR="00360BA2" w:rsidRPr="005D61C5">
        <w:rPr>
          <w:rFonts w:ascii="Times New Roman" w:eastAsia="Times New Roman" w:hAnsi="Times New Roman" w:cs="Times New Roman"/>
          <w:sz w:val="25"/>
          <w:szCs w:val="25"/>
          <w:lang w:val="uk-UA"/>
        </w:rPr>
        <w:t>д</w:t>
      </w:r>
      <w:r w:rsidRPr="005D61C5">
        <w:rPr>
          <w:rFonts w:ascii="Times New Roman" w:eastAsia="Times New Roman" w:hAnsi="Times New Roman" w:cs="Times New Roman"/>
          <w:sz w:val="25"/>
          <w:szCs w:val="25"/>
          <w:lang w:val="uk-UA"/>
        </w:rPr>
        <w:t>отримання етичних норм і бездоганна поведінка у професійній діяльності та особистому житті» .</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4"/>
          <w:szCs w:val="24"/>
          <w:lang w:val="uk-UA"/>
        </w:rPr>
      </w:pPr>
      <w:r w:rsidRPr="005D61C5">
        <w:rPr>
          <w:rFonts w:ascii="Times New Roman" w:eastAsia="Times New Roman" w:hAnsi="Times New Roman" w:cs="Times New Roman"/>
          <w:sz w:val="24"/>
          <w:szCs w:val="24"/>
          <w:lang w:val="uk-UA"/>
        </w:rPr>
        <w:t>Водночас жодне із зазначених вище порушень окремо не є суттєвим і саме по собі не може свідчити про невідповідність кандидата критеріям доброчесності та професійної етики, проте Комісія, зважаючи на системність порушень, які допускаються кандидатом протягом тривалого часу, а саме безоплатне користування нерухомим майном, яке належить н</w:t>
      </w:r>
      <w:r w:rsidR="005D61C5" w:rsidRPr="005D61C5">
        <w:rPr>
          <w:rFonts w:ascii="Times New Roman" w:eastAsia="Times New Roman" w:hAnsi="Times New Roman" w:cs="Times New Roman"/>
          <w:sz w:val="24"/>
          <w:szCs w:val="24"/>
          <w:lang w:val="uk-UA"/>
        </w:rPr>
        <w:t>а праві власності іншим особам</w:t>
      </w:r>
      <w:r w:rsidRPr="005D61C5">
        <w:rPr>
          <w:rFonts w:ascii="Times New Roman" w:eastAsia="Times New Roman" w:hAnsi="Times New Roman" w:cs="Times New Roman"/>
          <w:sz w:val="24"/>
          <w:szCs w:val="24"/>
          <w:lang w:val="uk-UA"/>
        </w:rPr>
        <w:t>, як</w:t>
      </w:r>
      <w:r w:rsidR="005D61C5" w:rsidRPr="005D61C5">
        <w:rPr>
          <w:rFonts w:ascii="Times New Roman" w:eastAsia="Times New Roman" w:hAnsi="Times New Roman" w:cs="Times New Roman"/>
          <w:sz w:val="24"/>
          <w:szCs w:val="24"/>
          <w:lang w:val="uk-UA"/>
        </w:rPr>
        <w:t>і</w:t>
      </w:r>
      <w:r w:rsidRPr="005D61C5">
        <w:rPr>
          <w:rFonts w:ascii="Times New Roman" w:eastAsia="Times New Roman" w:hAnsi="Times New Roman" w:cs="Times New Roman"/>
          <w:sz w:val="24"/>
          <w:szCs w:val="24"/>
          <w:lang w:val="uk-UA"/>
        </w:rPr>
        <w:t xml:space="preserve"> не є членом </w:t>
      </w:r>
      <w:r w:rsidR="005D61C5" w:rsidRPr="005D61C5">
        <w:rPr>
          <w:rFonts w:ascii="Times New Roman" w:eastAsia="Times New Roman" w:hAnsi="Times New Roman" w:cs="Times New Roman"/>
          <w:sz w:val="24"/>
          <w:szCs w:val="24"/>
          <w:lang w:val="uk-UA"/>
        </w:rPr>
        <w:t>його</w:t>
      </w:r>
      <w:r w:rsidRPr="005D61C5">
        <w:rPr>
          <w:rFonts w:ascii="Times New Roman" w:eastAsia="Times New Roman" w:hAnsi="Times New Roman" w:cs="Times New Roman"/>
          <w:sz w:val="24"/>
          <w:szCs w:val="24"/>
          <w:lang w:val="uk-UA"/>
        </w:rPr>
        <w:t xml:space="preserve"> сім’ї</w:t>
      </w:r>
      <w:r w:rsidR="005D61C5" w:rsidRPr="005D61C5">
        <w:rPr>
          <w:rFonts w:ascii="Times New Roman" w:eastAsia="Times New Roman" w:hAnsi="Times New Roman" w:cs="Times New Roman"/>
          <w:sz w:val="24"/>
          <w:szCs w:val="24"/>
          <w:lang w:val="uk-UA"/>
        </w:rPr>
        <w:t xml:space="preserve"> або близьким </w:t>
      </w:r>
      <w:proofErr w:type="spellStart"/>
      <w:r w:rsidR="005D61C5" w:rsidRPr="005D61C5">
        <w:rPr>
          <w:rFonts w:ascii="Times New Roman" w:eastAsia="Times New Roman" w:hAnsi="Times New Roman" w:cs="Times New Roman"/>
          <w:sz w:val="24"/>
          <w:szCs w:val="24"/>
          <w:lang w:val="uk-UA"/>
        </w:rPr>
        <w:t>родичем</w:t>
      </w:r>
      <w:proofErr w:type="spellEnd"/>
      <w:r w:rsidRPr="005D61C5">
        <w:rPr>
          <w:rFonts w:ascii="Times New Roman" w:eastAsia="Times New Roman" w:hAnsi="Times New Roman" w:cs="Times New Roman"/>
          <w:sz w:val="24"/>
          <w:szCs w:val="24"/>
          <w:lang w:val="uk-UA"/>
        </w:rPr>
        <w:t>, дійшла висновку про необхідність застосування приписів пункту 5.12 Положення щодо можливості зниження балів за вчинення декількох менш суттєвих порушень і, відповідно, зниження кількості балів за критері</w:t>
      </w:r>
      <w:r w:rsidR="005D61C5" w:rsidRPr="005D61C5">
        <w:rPr>
          <w:rFonts w:ascii="Times New Roman" w:eastAsia="Times New Roman" w:hAnsi="Times New Roman" w:cs="Times New Roman"/>
          <w:sz w:val="24"/>
          <w:szCs w:val="24"/>
          <w:lang w:val="uk-UA"/>
        </w:rPr>
        <w:t>ями</w:t>
      </w:r>
      <w:r w:rsidRPr="005D61C5">
        <w:rPr>
          <w:rFonts w:ascii="Times New Roman" w:eastAsia="Times New Roman" w:hAnsi="Times New Roman" w:cs="Times New Roman"/>
          <w:sz w:val="24"/>
          <w:szCs w:val="24"/>
          <w:lang w:val="uk-UA"/>
        </w:rPr>
        <w:t xml:space="preserve"> доброчесності та професійної етики на 15 балів.</w:t>
      </w:r>
    </w:p>
    <w:p w:rsidR="00293BE6" w:rsidRPr="005D61C5" w:rsidRDefault="000F6845">
      <w:pPr>
        <w:numPr>
          <w:ilvl w:val="0"/>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lang w:val="uk-UA"/>
        </w:rPr>
      </w:pPr>
      <w:bookmarkStart w:id="5" w:name="_heading=h.gmghcotic50u" w:colFirst="0" w:colLast="0"/>
      <w:bookmarkEnd w:id="5"/>
      <w:r w:rsidRPr="005D61C5">
        <w:rPr>
          <w:rFonts w:ascii="Times New Roman" w:eastAsia="Times New Roman" w:hAnsi="Times New Roman" w:cs="Times New Roman"/>
          <w:sz w:val="25"/>
          <w:szCs w:val="25"/>
          <w:lang w:val="uk-UA"/>
        </w:rPr>
        <w:t>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отриманий за цими критеріями, становить 270 балів, тому Комісія виснує, що кандидат відповідає критеріям доброчесності та професійної етики.</w:t>
      </w:r>
    </w:p>
    <w:p w:rsidR="005D61C5" w:rsidRPr="005D61C5" w:rsidRDefault="005D61C5">
      <w:pPr>
        <w:shd w:val="clear" w:color="auto" w:fill="FFFFFF"/>
        <w:spacing w:after="200" w:line="240" w:lineRule="auto"/>
        <w:ind w:left="709"/>
        <w:jc w:val="both"/>
        <w:rPr>
          <w:rFonts w:ascii="Times New Roman" w:eastAsia="Times New Roman" w:hAnsi="Times New Roman" w:cs="Times New Roman"/>
          <w:bCs/>
          <w:sz w:val="25"/>
          <w:szCs w:val="25"/>
          <w:lang w:val="uk-UA"/>
        </w:rPr>
      </w:pPr>
      <w:bookmarkStart w:id="6" w:name="_heading=h.ccskqu8lwbz3" w:colFirst="0" w:colLast="0"/>
      <w:bookmarkEnd w:id="6"/>
    </w:p>
    <w:p w:rsidR="005D61C5" w:rsidRPr="005D61C5" w:rsidRDefault="005D61C5">
      <w:pPr>
        <w:shd w:val="clear" w:color="auto" w:fill="FFFFFF"/>
        <w:spacing w:after="200" w:line="240" w:lineRule="auto"/>
        <w:ind w:left="709"/>
        <w:jc w:val="both"/>
        <w:rPr>
          <w:rFonts w:ascii="Times New Roman" w:eastAsia="Times New Roman" w:hAnsi="Times New Roman" w:cs="Times New Roman"/>
          <w:bCs/>
          <w:sz w:val="25"/>
          <w:szCs w:val="25"/>
          <w:lang w:val="uk-UA"/>
        </w:rPr>
      </w:pPr>
    </w:p>
    <w:p w:rsidR="00293BE6" w:rsidRPr="005D61C5" w:rsidRDefault="000F6845">
      <w:pPr>
        <w:shd w:val="clear" w:color="auto" w:fill="FFFFFF"/>
        <w:spacing w:after="200" w:line="240" w:lineRule="auto"/>
        <w:ind w:left="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bCs/>
          <w:sz w:val="25"/>
          <w:szCs w:val="25"/>
          <w:lang w:val="uk-UA"/>
        </w:rPr>
        <w:lastRenderedPageBreak/>
        <w:t>VІ. Висновки за результатами кваліфікаційного оцінювання.</w:t>
      </w:r>
    </w:p>
    <w:tbl>
      <w:tblPr>
        <w:tblStyle w:val="a8"/>
        <w:tblW w:w="9610" w:type="dxa"/>
        <w:jc w:val="center"/>
        <w:tblInd w:w="0" w:type="dxa"/>
        <w:tblLayout w:type="fixed"/>
        <w:tblLook w:val="0400" w:firstRow="0" w:lastRow="0" w:firstColumn="0" w:lastColumn="0" w:noHBand="0" w:noVBand="1"/>
      </w:tblPr>
      <w:tblGrid>
        <w:gridCol w:w="2052"/>
        <w:gridCol w:w="3975"/>
        <w:gridCol w:w="1801"/>
        <w:gridCol w:w="1782"/>
      </w:tblGrid>
      <w:tr w:rsidR="00293BE6" w:rsidRPr="005D61C5">
        <w:trPr>
          <w:jc w:val="center"/>
        </w:trPr>
        <w:tc>
          <w:tcPr>
            <w:tcW w:w="2052" w:type="dxa"/>
            <w:tcBorders>
              <w:top w:val="single" w:sz="18" w:space="0" w:color="000000"/>
              <w:left w:val="single" w:sz="18"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bCs/>
                <w:sz w:val="25"/>
                <w:szCs w:val="25"/>
                <w:lang w:val="uk-UA"/>
              </w:rPr>
              <w:t>КРИТЕРІЇ</w:t>
            </w:r>
          </w:p>
        </w:tc>
        <w:tc>
          <w:tcPr>
            <w:tcW w:w="3975"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bCs/>
                <w:sz w:val="25"/>
                <w:szCs w:val="25"/>
                <w:lang w:val="uk-UA"/>
              </w:rPr>
              <w:t>ПОКАЗНИКИ</w:t>
            </w:r>
          </w:p>
        </w:tc>
        <w:tc>
          <w:tcPr>
            <w:tcW w:w="1801"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bCs/>
                <w:sz w:val="25"/>
                <w:szCs w:val="25"/>
                <w:lang w:val="uk-UA"/>
              </w:rPr>
              <w:t>РЕЗУЛЬТАТ </w:t>
            </w:r>
            <w:r w:rsidRPr="005D61C5">
              <w:rPr>
                <w:rFonts w:ascii="Times New Roman" w:eastAsia="Times New Roman" w:hAnsi="Times New Roman" w:cs="Times New Roman"/>
                <w:bCs/>
                <w:sz w:val="25"/>
                <w:szCs w:val="25"/>
                <w:lang w:val="uk-UA"/>
              </w:rPr>
              <w:br/>
              <w:t>(за показником)</w:t>
            </w:r>
          </w:p>
        </w:tc>
        <w:tc>
          <w:tcPr>
            <w:tcW w:w="1782" w:type="dxa"/>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bCs/>
                <w:sz w:val="25"/>
                <w:szCs w:val="25"/>
                <w:lang w:val="uk-UA"/>
              </w:rPr>
              <w:t>РЕЗУЛЬТАТ </w:t>
            </w:r>
            <w:r w:rsidRPr="005D61C5">
              <w:rPr>
                <w:rFonts w:ascii="Times New Roman" w:eastAsia="Times New Roman" w:hAnsi="Times New Roman" w:cs="Times New Roman"/>
                <w:bCs/>
                <w:sz w:val="25"/>
                <w:szCs w:val="25"/>
                <w:lang w:val="uk-UA"/>
              </w:rPr>
              <w:br/>
              <w:t>(за критерієм)</w:t>
            </w:r>
          </w:p>
        </w:tc>
      </w:tr>
      <w:tr w:rsidR="00293BE6" w:rsidRPr="005D61C5">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Професійна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Когнітивні здібності</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44,7</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362,20</w:t>
            </w: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Знання історії української державності</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40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Знання у сфері права та спеціалізації суду</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150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Здатність практичного застосування знань у сфері права у суді відповідного рівня та спеціалізації</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127,5</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Особиста компетентність</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Рішучість та відповідальність</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17,67</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37,67</w:t>
            </w: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Безперервний розвиток</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20</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Соціальна компетентність</w:t>
            </w:r>
          </w:p>
          <w:p w:rsidR="00293BE6" w:rsidRPr="005D61C5" w:rsidRDefault="00293BE6">
            <w:pPr>
              <w:spacing w:after="0" w:line="240" w:lineRule="auto"/>
              <w:rPr>
                <w:rFonts w:ascii="Times New Roman" w:eastAsia="Times New Roman" w:hAnsi="Times New Roman" w:cs="Times New Roman"/>
                <w:sz w:val="25"/>
                <w:szCs w:val="25"/>
                <w:lang w:val="uk-UA"/>
              </w:rPr>
            </w:pP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Ефективна комунікація</w:t>
            </w:r>
          </w:p>
        </w:tc>
        <w:tc>
          <w:tcPr>
            <w:tcW w:w="180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10</w:t>
            </w: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39,01</w:t>
            </w: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Ефективна взаємодія</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9,67</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Стійкість мотивації</w:t>
            </w:r>
          </w:p>
        </w:tc>
        <w:tc>
          <w:tcPr>
            <w:tcW w:w="1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9,67</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Емоційна стійкість</w:t>
            </w:r>
          </w:p>
        </w:tc>
        <w:tc>
          <w:tcPr>
            <w:tcW w:w="180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9,67</w:t>
            </w: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vMerge w:val="restart"/>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Доброчесність та професійна етика</w:t>
            </w:r>
          </w:p>
        </w:tc>
        <w:tc>
          <w:tcPr>
            <w:tcW w:w="397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Незалежність</w:t>
            </w:r>
          </w:p>
        </w:tc>
        <w:tc>
          <w:tcPr>
            <w:tcW w:w="1801" w:type="dxa"/>
            <w:vMerge w:val="restart"/>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293BE6" w:rsidRPr="005D61C5" w:rsidRDefault="00293BE6">
            <w:pPr>
              <w:spacing w:after="0" w:line="240" w:lineRule="auto"/>
              <w:rPr>
                <w:rFonts w:ascii="Times New Roman" w:eastAsia="Times New Roman" w:hAnsi="Times New Roman" w:cs="Times New Roman"/>
                <w:sz w:val="25"/>
                <w:szCs w:val="25"/>
                <w:lang w:val="uk-UA"/>
              </w:rPr>
            </w:pPr>
          </w:p>
        </w:tc>
        <w:tc>
          <w:tcPr>
            <w:tcW w:w="1782" w:type="dxa"/>
            <w:vMerge w:val="restart"/>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270</w:t>
            </w:r>
          </w:p>
          <w:p w:rsidR="00293BE6" w:rsidRPr="005D61C5" w:rsidRDefault="00293BE6">
            <w:pPr>
              <w:spacing w:after="0" w:line="240" w:lineRule="auto"/>
              <w:rPr>
                <w:rFonts w:ascii="Times New Roman" w:eastAsia="Times New Roman" w:hAnsi="Times New Roman" w:cs="Times New Roman"/>
                <w:sz w:val="25"/>
                <w:szCs w:val="25"/>
                <w:lang w:val="uk-UA"/>
              </w:rPr>
            </w:pP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Чесність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Неупередженість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Сумлінність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Непідкупність</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Дотримання етичних норм і бездоганна поведінка у професійній діяльності та особистому житті</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vMerge/>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397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rsidR="00293BE6" w:rsidRPr="005D61C5" w:rsidRDefault="000F6845">
            <w:pPr>
              <w:spacing w:after="0" w:line="24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tc>
        <w:tc>
          <w:tcPr>
            <w:tcW w:w="1801" w:type="dxa"/>
            <w:vMerge/>
            <w:tcBorders>
              <w:top w:val="single" w:sz="18" w:space="0" w:color="000000"/>
              <w:left w:val="single" w:sz="4" w:space="0" w:color="000000"/>
              <w:bottom w:val="single" w:sz="18" w:space="0" w:color="000000"/>
              <w:right w:val="single" w:sz="4" w:space="0" w:color="000000"/>
            </w:tcBorders>
            <w:shd w:val="clear" w:color="auto" w:fill="F2F2F2"/>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c>
          <w:tcPr>
            <w:tcW w:w="1782" w:type="dxa"/>
            <w:vMerge/>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293BE6">
            <w:pPr>
              <w:widowControl w:val="0"/>
              <w:pBdr>
                <w:top w:val="nil"/>
                <w:left w:val="nil"/>
                <w:bottom w:val="nil"/>
                <w:right w:val="nil"/>
                <w:between w:val="nil"/>
              </w:pBdr>
              <w:spacing w:after="0" w:line="276" w:lineRule="auto"/>
              <w:rPr>
                <w:rFonts w:ascii="Times New Roman" w:eastAsia="Times New Roman" w:hAnsi="Times New Roman" w:cs="Times New Roman"/>
                <w:sz w:val="25"/>
                <w:szCs w:val="25"/>
                <w:lang w:val="uk-UA"/>
              </w:rPr>
            </w:pPr>
          </w:p>
        </w:tc>
      </w:tr>
      <w:tr w:rsidR="00293BE6" w:rsidRPr="005D61C5">
        <w:trPr>
          <w:jc w:val="center"/>
        </w:trPr>
        <w:tc>
          <w:tcPr>
            <w:tcW w:w="2052" w:type="dxa"/>
            <w:tcBorders>
              <w:top w:val="single" w:sz="18" w:space="0" w:color="000000"/>
            </w:tcBorders>
            <w:tcMar>
              <w:top w:w="0" w:type="dxa"/>
              <w:left w:w="108" w:type="dxa"/>
              <w:bottom w:w="0" w:type="dxa"/>
              <w:right w:w="108" w:type="dxa"/>
            </w:tcMar>
          </w:tcPr>
          <w:p w:rsidR="00293BE6" w:rsidRPr="005D61C5" w:rsidRDefault="00293BE6">
            <w:pPr>
              <w:spacing w:after="0" w:line="240" w:lineRule="auto"/>
              <w:rPr>
                <w:rFonts w:ascii="Times New Roman" w:eastAsia="Times New Roman" w:hAnsi="Times New Roman" w:cs="Times New Roman"/>
                <w:sz w:val="25"/>
                <w:szCs w:val="25"/>
                <w:lang w:val="uk-UA"/>
              </w:rPr>
            </w:pPr>
          </w:p>
        </w:tc>
        <w:tc>
          <w:tcPr>
            <w:tcW w:w="3975" w:type="dxa"/>
            <w:tcBorders>
              <w:top w:val="single" w:sz="18" w:space="0" w:color="000000"/>
              <w:right w:val="single" w:sz="18" w:space="0" w:color="000000"/>
            </w:tcBorders>
            <w:tcMar>
              <w:top w:w="0" w:type="dxa"/>
              <w:left w:w="108" w:type="dxa"/>
              <w:bottom w:w="0" w:type="dxa"/>
              <w:right w:w="108" w:type="dxa"/>
            </w:tcMar>
          </w:tcPr>
          <w:p w:rsidR="00293BE6" w:rsidRPr="005D61C5" w:rsidRDefault="00293BE6">
            <w:pPr>
              <w:spacing w:after="0" w:line="240" w:lineRule="auto"/>
              <w:rPr>
                <w:rFonts w:ascii="Times New Roman" w:eastAsia="Times New Roman" w:hAnsi="Times New Roman" w:cs="Times New Roman"/>
                <w:sz w:val="25"/>
                <w:szCs w:val="25"/>
                <w:lang w:val="uk-UA"/>
              </w:rPr>
            </w:pPr>
          </w:p>
        </w:tc>
        <w:tc>
          <w:tcPr>
            <w:tcW w:w="1801" w:type="dxa"/>
            <w:tcBorders>
              <w:top w:val="single" w:sz="18"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Загальний бал</w:t>
            </w:r>
          </w:p>
        </w:tc>
        <w:tc>
          <w:tcPr>
            <w:tcW w:w="1782" w:type="dxa"/>
            <w:tcBorders>
              <w:top w:val="single" w:sz="18"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293BE6" w:rsidRPr="005D61C5" w:rsidRDefault="000F6845">
            <w:pPr>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708,88</w:t>
            </w:r>
          </w:p>
        </w:tc>
      </w:tr>
    </w:tbl>
    <w:p w:rsidR="00293BE6" w:rsidRPr="005D61C5" w:rsidRDefault="000F6845">
      <w:pPr>
        <w:numPr>
          <w:ilvl w:val="0"/>
          <w:numId w:val="3"/>
        </w:numPr>
        <w:pBdr>
          <w:top w:val="nil"/>
          <w:left w:val="nil"/>
          <w:bottom w:val="nil"/>
          <w:right w:val="nil"/>
          <w:between w:val="nil"/>
        </w:pBdr>
        <w:shd w:val="clear" w:color="auto" w:fill="FFFFFF"/>
        <w:spacing w:before="240"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Таким чином, </w:t>
      </w:r>
      <w:r w:rsidRPr="005D61C5">
        <w:rPr>
          <w:rFonts w:ascii="Times New Roman" w:eastAsia="Times New Roman" w:hAnsi="Times New Roman" w:cs="Times New Roman"/>
          <w:bCs/>
          <w:sz w:val="25"/>
          <w:szCs w:val="25"/>
          <w:lang w:val="uk-UA"/>
        </w:rPr>
        <w:t>Чорний І.Я.</w:t>
      </w:r>
      <w:r w:rsidRPr="005D61C5">
        <w:rPr>
          <w:rFonts w:ascii="Times New Roman" w:eastAsia="Times New Roman" w:hAnsi="Times New Roman" w:cs="Times New Roman"/>
          <w:sz w:val="25"/>
          <w:szCs w:val="25"/>
          <w:lang w:val="uk-UA"/>
        </w:rPr>
        <w:t xml:space="preserve"> підтвердив здатність здійснювати правосуддя в апеляційному загальному суді за критеріями доброчесності та професійної етики.</w:t>
      </w:r>
    </w:p>
    <w:p w:rsidR="00293BE6" w:rsidRPr="005D61C5" w:rsidRDefault="000F6845">
      <w:pPr>
        <w:numPr>
          <w:ilvl w:val="0"/>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293BE6" w:rsidRPr="005D61C5" w:rsidRDefault="00293BE6">
      <w:p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sz w:val="25"/>
          <w:szCs w:val="25"/>
          <w:lang w:val="uk-UA"/>
        </w:rPr>
      </w:pPr>
    </w:p>
    <w:p w:rsidR="00293BE6" w:rsidRPr="005D61C5" w:rsidRDefault="000F6845">
      <w:pPr>
        <w:shd w:val="clear" w:color="auto" w:fill="FFFFFF"/>
        <w:spacing w:after="0" w:line="240" w:lineRule="auto"/>
        <w:jc w:val="center"/>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lastRenderedPageBreak/>
        <w:t>вирішила:</w:t>
      </w:r>
    </w:p>
    <w:p w:rsidR="00293BE6" w:rsidRPr="005D61C5" w:rsidRDefault="00293BE6">
      <w:pPr>
        <w:shd w:val="clear" w:color="auto" w:fill="FFFFFF"/>
        <w:spacing w:after="0" w:line="240" w:lineRule="auto"/>
        <w:jc w:val="center"/>
        <w:rPr>
          <w:rFonts w:ascii="Times New Roman" w:eastAsia="Times New Roman" w:hAnsi="Times New Roman" w:cs="Times New Roman"/>
          <w:sz w:val="25"/>
          <w:szCs w:val="25"/>
          <w:lang w:val="uk-UA"/>
        </w:rPr>
      </w:pPr>
    </w:p>
    <w:p w:rsidR="00293BE6" w:rsidRPr="005D61C5" w:rsidRDefault="000F6845">
      <w:pPr>
        <w:numPr>
          <w:ilvl w:val="3"/>
          <w:numId w:val="3"/>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w:t>
      </w:r>
      <w:bookmarkStart w:id="7" w:name="_GoBack"/>
      <w:r w:rsidRPr="005D61C5">
        <w:rPr>
          <w:rFonts w:ascii="Times New Roman" w:eastAsia="Times New Roman" w:hAnsi="Times New Roman" w:cs="Times New Roman"/>
          <w:bCs/>
          <w:sz w:val="25"/>
          <w:szCs w:val="25"/>
          <w:lang w:val="uk-UA"/>
        </w:rPr>
        <w:t>Чорни</w:t>
      </w:r>
      <w:bookmarkEnd w:id="7"/>
      <w:r w:rsidRPr="005D61C5">
        <w:rPr>
          <w:rFonts w:ascii="Times New Roman" w:eastAsia="Times New Roman" w:hAnsi="Times New Roman" w:cs="Times New Roman"/>
          <w:bCs/>
          <w:sz w:val="25"/>
          <w:szCs w:val="25"/>
          <w:lang w:val="uk-UA"/>
        </w:rPr>
        <w:t>й Ігор Ярославович</w:t>
      </w:r>
      <w:r w:rsidRPr="005D61C5">
        <w:rPr>
          <w:rFonts w:ascii="Times New Roman" w:eastAsia="Times New Roman" w:hAnsi="Times New Roman" w:cs="Times New Roman"/>
          <w:sz w:val="25"/>
          <w:szCs w:val="25"/>
          <w:lang w:val="uk-UA"/>
        </w:rPr>
        <w:t xml:space="preserve"> набрав </w:t>
      </w:r>
      <w:r w:rsidRPr="005D61C5">
        <w:rPr>
          <w:rFonts w:ascii="Times New Roman" w:eastAsia="Times New Roman" w:hAnsi="Times New Roman" w:cs="Times New Roman"/>
          <w:bCs/>
          <w:sz w:val="25"/>
          <w:szCs w:val="25"/>
          <w:lang w:val="uk-UA"/>
        </w:rPr>
        <w:t>708,88</w:t>
      </w:r>
      <w:r w:rsidRPr="005D61C5">
        <w:rPr>
          <w:rFonts w:ascii="Times New Roman" w:eastAsia="Times New Roman" w:hAnsi="Times New Roman" w:cs="Times New Roman"/>
          <w:sz w:val="25"/>
          <w:szCs w:val="25"/>
          <w:lang w:val="uk-UA"/>
        </w:rPr>
        <w:t xml:space="preserve"> </w:t>
      </w:r>
      <w:proofErr w:type="spellStart"/>
      <w:r w:rsidRPr="005D61C5">
        <w:rPr>
          <w:rFonts w:ascii="Times New Roman" w:eastAsia="Times New Roman" w:hAnsi="Times New Roman" w:cs="Times New Roman"/>
          <w:sz w:val="25"/>
          <w:szCs w:val="25"/>
          <w:lang w:val="uk-UA"/>
        </w:rPr>
        <w:t>бала</w:t>
      </w:r>
      <w:proofErr w:type="spellEnd"/>
      <w:r w:rsidRPr="005D61C5">
        <w:rPr>
          <w:rFonts w:ascii="Times New Roman" w:eastAsia="Times New Roman" w:hAnsi="Times New Roman" w:cs="Times New Roman"/>
          <w:sz w:val="25"/>
          <w:szCs w:val="25"/>
          <w:lang w:val="uk-UA"/>
        </w:rPr>
        <w:t>.</w:t>
      </w:r>
    </w:p>
    <w:p w:rsidR="00293BE6" w:rsidRPr="005D61C5" w:rsidRDefault="000F6845">
      <w:pPr>
        <w:numPr>
          <w:ilvl w:val="3"/>
          <w:numId w:val="3"/>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s="Times New Roman"/>
          <w:sz w:val="25"/>
          <w:szCs w:val="25"/>
          <w:lang w:val="uk-UA"/>
        </w:rPr>
      </w:pPr>
      <w:proofErr w:type="spellStart"/>
      <w:r w:rsidRPr="005D61C5">
        <w:rPr>
          <w:rFonts w:ascii="Times New Roman" w:eastAsia="Times New Roman" w:hAnsi="Times New Roman" w:cs="Times New Roman"/>
          <w:sz w:val="25"/>
          <w:szCs w:val="25"/>
          <w:lang w:val="uk-UA"/>
        </w:rPr>
        <w:t>Внести</w:t>
      </w:r>
      <w:proofErr w:type="spellEnd"/>
      <w:r w:rsidRPr="005D61C5">
        <w:rPr>
          <w:rFonts w:ascii="Times New Roman" w:eastAsia="Times New Roman" w:hAnsi="Times New Roman" w:cs="Times New Roman"/>
          <w:sz w:val="25"/>
          <w:szCs w:val="25"/>
          <w:lang w:val="uk-UA"/>
        </w:rPr>
        <w:t xml:space="preserve"> на розгляд Вищої кваліфікаційної комісії суддів України у пленарному складі питання про підтвердження або </w:t>
      </w:r>
      <w:proofErr w:type="spellStart"/>
      <w:r w:rsidRPr="005D61C5">
        <w:rPr>
          <w:rFonts w:ascii="Times New Roman" w:eastAsia="Times New Roman" w:hAnsi="Times New Roman" w:cs="Times New Roman"/>
          <w:sz w:val="25"/>
          <w:szCs w:val="25"/>
          <w:lang w:val="uk-UA"/>
        </w:rPr>
        <w:t>непідтвердження</w:t>
      </w:r>
      <w:proofErr w:type="spellEnd"/>
      <w:r w:rsidRPr="005D61C5">
        <w:rPr>
          <w:rFonts w:ascii="Times New Roman" w:eastAsia="Times New Roman" w:hAnsi="Times New Roman" w:cs="Times New Roman"/>
          <w:sz w:val="25"/>
          <w:szCs w:val="25"/>
          <w:lang w:val="uk-UA"/>
        </w:rPr>
        <w:t xml:space="preserve"> здатності </w:t>
      </w:r>
      <w:r w:rsidRPr="005D61C5">
        <w:rPr>
          <w:rFonts w:ascii="Times New Roman" w:eastAsia="Times New Roman" w:hAnsi="Times New Roman" w:cs="Times New Roman"/>
          <w:bCs/>
          <w:sz w:val="25"/>
          <w:szCs w:val="25"/>
          <w:lang w:val="uk-UA"/>
        </w:rPr>
        <w:t>Чорного Ігоря Ярославовича</w:t>
      </w:r>
      <w:r w:rsidRPr="005D61C5">
        <w:rPr>
          <w:rFonts w:ascii="Times New Roman" w:eastAsia="Times New Roman" w:hAnsi="Times New Roman" w:cs="Times New Roman"/>
          <w:sz w:val="25"/>
          <w:szCs w:val="25"/>
          <w:lang w:val="uk-UA"/>
        </w:rPr>
        <w:t xml:space="preserve"> здійснювати правосуддя в апеляційному загальному суді.</w:t>
      </w:r>
    </w:p>
    <w:p w:rsidR="00293BE6" w:rsidRPr="005D61C5" w:rsidRDefault="00293BE6">
      <w:pPr>
        <w:shd w:val="clear" w:color="auto" w:fill="FFFFFF"/>
        <w:spacing w:after="0" w:line="240" w:lineRule="auto"/>
        <w:jc w:val="both"/>
        <w:rPr>
          <w:rFonts w:ascii="Times New Roman" w:eastAsia="Times New Roman" w:hAnsi="Times New Roman" w:cs="Times New Roman"/>
          <w:sz w:val="25"/>
          <w:szCs w:val="25"/>
          <w:lang w:val="uk-UA"/>
        </w:rPr>
      </w:pPr>
    </w:p>
    <w:p w:rsidR="00293BE6" w:rsidRPr="005D61C5" w:rsidRDefault="00293BE6">
      <w:pPr>
        <w:shd w:val="clear" w:color="auto" w:fill="FFFFFF"/>
        <w:spacing w:after="0" w:line="240" w:lineRule="auto"/>
        <w:jc w:val="both"/>
        <w:rPr>
          <w:rFonts w:ascii="Times New Roman" w:eastAsia="Times New Roman" w:hAnsi="Times New Roman" w:cs="Times New Roman"/>
          <w:sz w:val="25"/>
          <w:szCs w:val="25"/>
          <w:lang w:val="uk-UA"/>
        </w:rPr>
      </w:pPr>
    </w:p>
    <w:p w:rsidR="00293BE6" w:rsidRPr="005D61C5" w:rsidRDefault="000F6845" w:rsidP="005D61C5">
      <w:pPr>
        <w:shd w:val="clear" w:color="auto" w:fill="FFFFFF"/>
        <w:spacing w:after="0" w:line="36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 xml:space="preserve">Головуючий </w:t>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t xml:space="preserve">     Сергій ЧУМАК</w:t>
      </w:r>
    </w:p>
    <w:p w:rsidR="00293BE6" w:rsidRPr="005D61C5" w:rsidRDefault="00293BE6" w:rsidP="005D61C5">
      <w:pPr>
        <w:shd w:val="clear" w:color="auto" w:fill="FFFFFF"/>
        <w:spacing w:after="0" w:line="360" w:lineRule="auto"/>
        <w:jc w:val="both"/>
        <w:rPr>
          <w:rFonts w:ascii="Times New Roman" w:eastAsia="Times New Roman" w:hAnsi="Times New Roman" w:cs="Times New Roman"/>
          <w:sz w:val="25"/>
          <w:szCs w:val="25"/>
          <w:lang w:val="uk-UA"/>
        </w:rPr>
      </w:pPr>
    </w:p>
    <w:p w:rsidR="00293BE6" w:rsidRPr="005D61C5" w:rsidRDefault="000F6845" w:rsidP="005D61C5">
      <w:pPr>
        <w:shd w:val="clear" w:color="auto" w:fill="FFFFFF"/>
        <w:spacing w:after="0" w:line="36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Члени Комісії</w:t>
      </w:r>
      <w:r w:rsidR="005D61C5" w:rsidRPr="005D61C5">
        <w:rPr>
          <w:rFonts w:ascii="Times New Roman" w:eastAsia="Times New Roman" w:hAnsi="Times New Roman" w:cs="Times New Roman"/>
          <w:sz w:val="25"/>
          <w:szCs w:val="25"/>
          <w:lang w:val="uk-UA"/>
        </w:rPr>
        <w:t>:</w:t>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t xml:space="preserve">     Андрій ПАСІЧНИК</w:t>
      </w:r>
    </w:p>
    <w:p w:rsidR="00293BE6" w:rsidRPr="005D61C5" w:rsidRDefault="00293BE6" w:rsidP="005D61C5">
      <w:pPr>
        <w:shd w:val="clear" w:color="auto" w:fill="FFFFFF"/>
        <w:spacing w:after="0" w:line="360" w:lineRule="auto"/>
        <w:jc w:val="both"/>
        <w:rPr>
          <w:rFonts w:ascii="Times New Roman" w:eastAsia="Times New Roman" w:hAnsi="Times New Roman" w:cs="Times New Roman"/>
          <w:sz w:val="25"/>
          <w:szCs w:val="25"/>
          <w:lang w:val="uk-UA"/>
        </w:rPr>
      </w:pPr>
    </w:p>
    <w:p w:rsidR="00293BE6" w:rsidRPr="005D61C5" w:rsidRDefault="000F6845" w:rsidP="005D61C5">
      <w:pPr>
        <w:shd w:val="clear" w:color="auto" w:fill="FFFFFF"/>
        <w:spacing w:after="0" w:line="360" w:lineRule="auto"/>
        <w:jc w:val="both"/>
        <w:rPr>
          <w:rFonts w:ascii="Times New Roman" w:eastAsia="Times New Roman" w:hAnsi="Times New Roman" w:cs="Times New Roman"/>
          <w:sz w:val="25"/>
          <w:szCs w:val="25"/>
          <w:lang w:val="uk-UA"/>
        </w:rPr>
      </w:pP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r>
      <w:r w:rsidRPr="005D61C5">
        <w:rPr>
          <w:rFonts w:ascii="Times New Roman" w:eastAsia="Times New Roman" w:hAnsi="Times New Roman" w:cs="Times New Roman"/>
          <w:sz w:val="25"/>
          <w:szCs w:val="25"/>
          <w:lang w:val="uk-UA"/>
        </w:rPr>
        <w:tab/>
        <w:t xml:space="preserve">     Роман САБОДАШ</w:t>
      </w:r>
    </w:p>
    <w:sectPr w:rsidR="00293BE6" w:rsidRPr="005D61C5">
      <w:headerReference w:type="default" r:id="rId9"/>
      <w:pgSz w:w="11906" w:h="16838"/>
      <w:pgMar w:top="1134" w:right="567"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D042C" w:rsidRDefault="007D042C">
      <w:pPr>
        <w:spacing w:after="0" w:line="240" w:lineRule="auto"/>
      </w:pPr>
      <w:r>
        <w:separator/>
      </w:r>
    </w:p>
  </w:endnote>
  <w:endnote w:type="continuationSeparator" w:id="0">
    <w:p w:rsidR="007D042C" w:rsidRDefault="007D0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B19873B2-F0D3-4330-A243-4386402AEDB4}"/>
    <w:embedBold r:id="rId2" w:fontKey="{A171C24D-F042-4BDE-B649-51EE8038E14B}"/>
  </w:font>
  <w:font w:name="Georgia">
    <w:panose1 w:val="02040502050405020303"/>
    <w:charset w:val="CC"/>
    <w:family w:val="roman"/>
    <w:pitch w:val="variable"/>
    <w:sig w:usb0="00000287" w:usb1="00000000" w:usb2="00000000" w:usb3="00000000" w:csb0="0000009F" w:csb1="00000000"/>
    <w:embedItalic r:id="rId3" w:fontKey="{1B005321-D5E5-445B-AACF-AF04332BF62E}"/>
  </w:font>
  <w:font w:name="ProbaPr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embedRegular r:id="rId4" w:fontKey="{F05678C0-5289-4134-9C14-1EB6489D9B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D042C" w:rsidRDefault="007D042C">
      <w:pPr>
        <w:spacing w:after="0" w:line="240" w:lineRule="auto"/>
      </w:pPr>
      <w:r>
        <w:separator/>
      </w:r>
    </w:p>
  </w:footnote>
  <w:footnote w:type="continuationSeparator" w:id="0">
    <w:p w:rsidR="007D042C" w:rsidRDefault="007D04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F6845" w:rsidRDefault="000F6845">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D61C5">
      <w:rPr>
        <w:noProof/>
        <w:color w:val="000000"/>
      </w:rPr>
      <w:t>22</w:t>
    </w:r>
    <w:r>
      <w:rPr>
        <w:color w:val="000000"/>
      </w:rPr>
      <w:fldChar w:fldCharType="end"/>
    </w:r>
  </w:p>
  <w:p w:rsidR="000F6845" w:rsidRDefault="000F6845">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61ECE"/>
    <w:multiLevelType w:val="multilevel"/>
    <w:tmpl w:val="4D3A1398"/>
    <w:lvl w:ilvl="0">
      <w:start w:val="76"/>
      <w:numFmt w:val="decimal"/>
      <w:lvlText w:val="%1."/>
      <w:lvlJc w:val="left"/>
      <w:pPr>
        <w:ind w:left="465" w:hanging="465"/>
      </w:pPr>
      <w:rPr>
        <w:rFonts w:hint="default"/>
      </w:rPr>
    </w:lvl>
    <w:lvl w:ilvl="1">
      <w:start w:val="1"/>
      <w:numFmt w:val="decimal"/>
      <w:lvlText w:val="47.%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30CF41C8"/>
    <w:multiLevelType w:val="multilevel"/>
    <w:tmpl w:val="8606FC24"/>
    <w:lvl w:ilvl="0">
      <w:start w:val="52"/>
      <w:numFmt w:val="decimal"/>
      <w:lvlText w:val="%1."/>
      <w:lvlJc w:val="left"/>
      <w:pPr>
        <w:ind w:left="465" w:hanging="465"/>
      </w:pPr>
      <w:rPr>
        <w:rFonts w:hint="default"/>
      </w:rPr>
    </w:lvl>
    <w:lvl w:ilvl="1">
      <w:start w:val="90"/>
      <w:numFmt w:val="decimal"/>
      <w:lvlText w:val="%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3FCB1E8E"/>
    <w:multiLevelType w:val="multilevel"/>
    <w:tmpl w:val="9BC43DCA"/>
    <w:lvl w:ilvl="0">
      <w:start w:val="95"/>
      <w:numFmt w:val="decimal"/>
      <w:lvlText w:val="%1."/>
      <w:lvlJc w:val="left"/>
      <w:pPr>
        <w:ind w:left="465" w:hanging="465"/>
      </w:pPr>
      <w:rPr>
        <w:rFonts w:hint="default"/>
      </w:rPr>
    </w:lvl>
    <w:lvl w:ilvl="1">
      <w:start w:val="2"/>
      <w:numFmt w:val="decimal"/>
      <w:lvlText w:val="62.%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48A9362A"/>
    <w:multiLevelType w:val="multilevel"/>
    <w:tmpl w:val="16762C14"/>
    <w:lvl w:ilvl="0">
      <w:start w:val="8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51C94A28"/>
    <w:multiLevelType w:val="multilevel"/>
    <w:tmpl w:val="57A0F80C"/>
    <w:lvl w:ilvl="0">
      <w:start w:val="1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5B4D64E6"/>
    <w:multiLevelType w:val="multilevel"/>
    <w:tmpl w:val="9EE082E8"/>
    <w:lvl w:ilvl="0">
      <w:start w:val="118"/>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3115B01"/>
    <w:multiLevelType w:val="multilevel"/>
    <w:tmpl w:val="22800FD6"/>
    <w:lvl w:ilvl="0">
      <w:start w:val="167"/>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AE91685"/>
    <w:multiLevelType w:val="multilevel"/>
    <w:tmpl w:val="65BC41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7"/>
  </w:num>
  <w:num w:numId="2">
    <w:abstractNumId w:val="1"/>
  </w:num>
  <w:num w:numId="3">
    <w:abstractNumId w:val="5"/>
  </w:num>
  <w:num w:numId="4">
    <w:abstractNumId w:val="4"/>
  </w:num>
  <w:num w:numId="5">
    <w:abstractNumId w:val="3"/>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BE6"/>
    <w:rsid w:val="000A0EB8"/>
    <w:rsid w:val="000A2EBB"/>
    <w:rsid w:val="000F6845"/>
    <w:rsid w:val="00293BE6"/>
    <w:rsid w:val="00360BA2"/>
    <w:rsid w:val="00571902"/>
    <w:rsid w:val="005D61C5"/>
    <w:rsid w:val="0062655B"/>
    <w:rsid w:val="006C7CDC"/>
    <w:rsid w:val="007D042C"/>
    <w:rsid w:val="00834978"/>
    <w:rsid w:val="008900D3"/>
    <w:rsid w:val="009401BF"/>
    <w:rsid w:val="00954F5A"/>
    <w:rsid w:val="00E438DD"/>
    <w:rsid w:val="00F919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24295"/>
  <w15:docId w15:val="{5D5064C7-13E2-493D-A982-9DC66B218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character" w:styleId="a9">
    <w:name w:val="Strong"/>
    <w:basedOn w:val="a0"/>
    <w:uiPriority w:val="22"/>
    <w:qFormat/>
    <w:rsid w:val="00360B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hirIs0bckYN5fdVtxuLtOgkiNQ==">CgMxLjAyDmguM21uMGlqZnE1OG1zMg1oLnFkOXJjYjJzMGttMg9pZC5qZjFsanJjZXp1MHIyD2lkLnlyd3p5bnZhM3U0ODIPaWQueW85eWhxYjk2b3p6Mg5oLmdtZ2hjb3RpYzUwdTIOaC5jY3NrcXU4bHdiejM4AHIhMVdpWFI3cXdjdXk0eVFySEhCUnVxbWQ4aVZYdmc4Q25D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44017</Words>
  <Characters>25090</Characters>
  <Application>Microsoft Office Word</Application>
  <DocSecurity>0</DocSecurity>
  <Lines>209</Lines>
  <Paragraphs>137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Семоненко Ольга Миколаївна</cp:lastModifiedBy>
  <cp:revision>8</cp:revision>
  <dcterms:created xsi:type="dcterms:W3CDTF">2026-05-27T07:59:00Z</dcterms:created>
  <dcterms:modified xsi:type="dcterms:W3CDTF">2026-05-28T11:32:00Z</dcterms:modified>
</cp:coreProperties>
</file>