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79BB" w14:textId="77777777" w:rsidR="00E85C59" w:rsidRPr="0060170B" w:rsidRDefault="00E85C59" w:rsidP="00E967D7">
      <w:pPr>
        <w:ind w:left="4517" w:right="4200"/>
        <w:rPr>
          <w:sz w:val="28"/>
          <w:szCs w:val="28"/>
        </w:rPr>
      </w:pPr>
      <w:bookmarkStart w:id="0" w:name="_GoBack"/>
      <w:bookmarkEnd w:id="0"/>
      <w:r w:rsidRPr="0060170B">
        <w:rPr>
          <w:noProof/>
          <w:sz w:val="28"/>
          <w:szCs w:val="28"/>
          <w:lang w:eastAsia="uk-UA"/>
        </w:rPr>
        <w:drawing>
          <wp:inline distT="0" distB="0" distL="0" distR="0" wp14:anchorId="1B501C1F" wp14:editId="6B539F56">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2925" cy="714375"/>
                    </a:xfrm>
                    <a:prstGeom prst="rect">
                      <a:avLst/>
                    </a:prstGeom>
                    <a:ln/>
                  </pic:spPr>
                </pic:pic>
              </a:graphicData>
            </a:graphic>
          </wp:inline>
        </w:drawing>
      </w:r>
    </w:p>
    <w:p w14:paraId="1EE0CB56" w14:textId="77777777" w:rsidR="00E85C59" w:rsidRPr="0060170B" w:rsidRDefault="00E85C59" w:rsidP="00E967D7">
      <w:pPr>
        <w:jc w:val="center"/>
        <w:rPr>
          <w:sz w:val="28"/>
          <w:szCs w:val="28"/>
        </w:rPr>
      </w:pPr>
    </w:p>
    <w:p w14:paraId="30E551E6" w14:textId="77777777" w:rsidR="00E85C59" w:rsidRPr="0060170B" w:rsidRDefault="00E85C59" w:rsidP="00E967D7">
      <w:pPr>
        <w:ind w:right="57"/>
        <w:jc w:val="center"/>
        <w:rPr>
          <w:sz w:val="36"/>
          <w:szCs w:val="36"/>
        </w:rPr>
      </w:pPr>
      <w:r w:rsidRPr="0060170B">
        <w:rPr>
          <w:sz w:val="36"/>
          <w:szCs w:val="36"/>
        </w:rPr>
        <w:t>ВИЩА КВАЛІФІКАЦІЙНА КОМІСІЯ СУДДІВ УКРАЇНИ</w:t>
      </w:r>
    </w:p>
    <w:p w14:paraId="6883AC1C" w14:textId="77777777" w:rsidR="00E85C59" w:rsidRPr="0060170B" w:rsidRDefault="00E85C59" w:rsidP="00E967D7">
      <w:pPr>
        <w:ind w:right="57"/>
        <w:jc w:val="center"/>
        <w:rPr>
          <w:sz w:val="28"/>
          <w:szCs w:val="28"/>
        </w:rPr>
      </w:pPr>
    </w:p>
    <w:p w14:paraId="1E6E99EC" w14:textId="056DE92B" w:rsidR="00E85C59" w:rsidRPr="0060170B" w:rsidRDefault="00E85C59" w:rsidP="00E967D7">
      <w:pPr>
        <w:shd w:val="clear" w:color="auto" w:fill="FFFFFF"/>
        <w:jc w:val="both"/>
        <w:rPr>
          <w:highlight w:val="white"/>
        </w:rPr>
      </w:pPr>
      <w:bookmarkStart w:id="1" w:name="_heading=h.gjdgxs" w:colFirst="0" w:colLast="0"/>
      <w:bookmarkEnd w:id="1"/>
      <w:r>
        <w:rPr>
          <w:highlight w:val="white"/>
        </w:rPr>
        <w:t>17–20</w:t>
      </w:r>
      <w:r w:rsidRPr="0060170B">
        <w:rPr>
          <w:highlight w:val="white"/>
        </w:rPr>
        <w:t xml:space="preserve"> </w:t>
      </w:r>
      <w:r>
        <w:rPr>
          <w:highlight w:val="white"/>
        </w:rPr>
        <w:t>березня</w:t>
      </w:r>
      <w:r w:rsidRPr="0060170B">
        <w:rPr>
          <w:highlight w:val="white"/>
        </w:rPr>
        <w:t xml:space="preserve"> 202</w:t>
      </w:r>
      <w:r>
        <w:rPr>
          <w:highlight w:val="white"/>
        </w:rPr>
        <w:t>6</w:t>
      </w:r>
      <w:r w:rsidRPr="0060170B">
        <w:rPr>
          <w:highlight w:val="white"/>
        </w:rPr>
        <w:t xml:space="preserve"> року                                                                                 </w:t>
      </w:r>
      <w:r>
        <w:rPr>
          <w:highlight w:val="white"/>
        </w:rPr>
        <w:t xml:space="preserve">    </w:t>
      </w:r>
      <w:r w:rsidR="002B07DD">
        <w:rPr>
          <w:highlight w:val="white"/>
        </w:rPr>
        <w:tab/>
        <w:t xml:space="preserve">           </w:t>
      </w:r>
      <w:r w:rsidRPr="0060170B">
        <w:rPr>
          <w:highlight w:val="white"/>
        </w:rPr>
        <w:t>м. Київ</w:t>
      </w:r>
    </w:p>
    <w:p w14:paraId="1413ADDB" w14:textId="77777777" w:rsidR="00E85C59" w:rsidRPr="0060170B" w:rsidRDefault="00E85C59" w:rsidP="00E967D7">
      <w:pPr>
        <w:shd w:val="clear" w:color="auto" w:fill="FFFFFF"/>
        <w:jc w:val="both"/>
        <w:rPr>
          <w:sz w:val="28"/>
          <w:szCs w:val="28"/>
        </w:rPr>
      </w:pPr>
    </w:p>
    <w:p w14:paraId="52016A19" w14:textId="31CFB508" w:rsidR="00E85C59" w:rsidRPr="001725D9" w:rsidRDefault="00E85C59" w:rsidP="00E967D7">
      <w:pPr>
        <w:shd w:val="clear" w:color="auto" w:fill="FFFFFF"/>
        <w:ind w:right="134"/>
        <w:jc w:val="center"/>
        <w:rPr>
          <w:sz w:val="26"/>
          <w:szCs w:val="26"/>
          <w:u w:val="single"/>
        </w:rPr>
      </w:pPr>
      <w:r w:rsidRPr="0060170B">
        <w:rPr>
          <w:sz w:val="26"/>
          <w:szCs w:val="26"/>
        </w:rPr>
        <w:t xml:space="preserve">Р І Ш Е Н </w:t>
      </w:r>
      <w:proofErr w:type="spellStart"/>
      <w:r w:rsidRPr="0060170B">
        <w:rPr>
          <w:sz w:val="26"/>
          <w:szCs w:val="26"/>
        </w:rPr>
        <w:t>Н</w:t>
      </w:r>
      <w:proofErr w:type="spellEnd"/>
      <w:r w:rsidRPr="0060170B">
        <w:rPr>
          <w:sz w:val="26"/>
          <w:szCs w:val="26"/>
        </w:rPr>
        <w:t xml:space="preserve"> Я  № </w:t>
      </w:r>
      <w:r w:rsidR="001725D9">
        <w:rPr>
          <w:sz w:val="26"/>
          <w:szCs w:val="26"/>
          <w:u w:val="single"/>
        </w:rPr>
        <w:t>142/вс-26</w:t>
      </w:r>
    </w:p>
    <w:p w14:paraId="6496D81B" w14:textId="77777777" w:rsidR="002B07DD" w:rsidRPr="0060170B" w:rsidRDefault="002B07DD" w:rsidP="00E967D7">
      <w:pPr>
        <w:shd w:val="clear" w:color="auto" w:fill="FFFFFF"/>
        <w:ind w:right="134"/>
        <w:jc w:val="center"/>
        <w:rPr>
          <w:sz w:val="28"/>
          <w:szCs w:val="28"/>
        </w:rPr>
      </w:pPr>
    </w:p>
    <w:p w14:paraId="218E34A3" w14:textId="77777777" w:rsidR="007B2F5C" w:rsidRDefault="007B2F5C" w:rsidP="007B2F5C">
      <w:pPr>
        <w:spacing w:before="120" w:after="120"/>
        <w:jc w:val="both"/>
      </w:pPr>
      <w:r>
        <w:t>Вища кваліфікаційна комісія суддів України у складі:</w:t>
      </w:r>
    </w:p>
    <w:p w14:paraId="67860A9C" w14:textId="77777777" w:rsidR="007B2F5C" w:rsidRPr="00256864" w:rsidRDefault="007B2F5C" w:rsidP="007B2F5C">
      <w:pPr>
        <w:spacing w:before="120" w:after="120"/>
        <w:jc w:val="both"/>
      </w:pPr>
      <w:r w:rsidRPr="00256864">
        <w:t>головуючого –</w:t>
      </w:r>
      <w:r>
        <w:t xml:space="preserve"> Андрія ПАСІЧНИКА</w:t>
      </w:r>
      <w:r w:rsidRPr="00256864">
        <w:t>,</w:t>
      </w:r>
    </w:p>
    <w:p w14:paraId="1C51E1C2" w14:textId="77777777" w:rsidR="007B2F5C" w:rsidRPr="00256864" w:rsidRDefault="007B2F5C" w:rsidP="007B2F5C">
      <w:pPr>
        <w:spacing w:before="120" w:after="120"/>
        <w:jc w:val="both"/>
      </w:pPr>
      <w:r w:rsidRPr="00256864">
        <w:t>членів Комісії: Михайла БОГОНОСА, Людмили ВОЛКОВОЇ, Віталія ГАЦЕЛЮКА, Ярослава</w:t>
      </w:r>
      <w:r>
        <w:t> </w:t>
      </w:r>
      <w:r w:rsidRPr="00256864">
        <w:t xml:space="preserve">ДУХА, Романа КИДИСЮКА, </w:t>
      </w:r>
      <w:r>
        <w:t xml:space="preserve">Надії КОБЕЦЬКОЇ, </w:t>
      </w:r>
      <w:r w:rsidRPr="00256864">
        <w:t>Олега КОЛІУША</w:t>
      </w:r>
      <w:r>
        <w:t xml:space="preserve"> </w:t>
      </w:r>
      <w:r w:rsidRPr="00943829">
        <w:t>(доповідач),</w:t>
      </w:r>
      <w:r w:rsidRPr="00256864">
        <w:t xml:space="preserve"> Ігоря</w:t>
      </w:r>
      <w:r>
        <w:t> </w:t>
      </w:r>
      <w:r w:rsidRPr="00256864">
        <w:t>КУШНІРА, Руслана МЕЛЬНИКА, Олексія</w:t>
      </w:r>
      <w:r>
        <w:t> </w:t>
      </w:r>
      <w:r w:rsidRPr="00256864">
        <w:t>ОМЕЛЬЯНА, Романа САБОДАША, Руслана</w:t>
      </w:r>
      <w:r>
        <w:t> </w:t>
      </w:r>
      <w:r w:rsidRPr="00256864">
        <w:t>СИДОРОВИЧА</w:t>
      </w:r>
      <w:r>
        <w:t xml:space="preserve">, </w:t>
      </w:r>
      <w:r w:rsidRPr="00256864">
        <w:t>Сергія</w:t>
      </w:r>
      <w:r>
        <w:t> </w:t>
      </w:r>
      <w:r w:rsidRPr="00256864">
        <w:t>ЧУМАКА, Галини ШЕВЧУК,</w:t>
      </w:r>
    </w:p>
    <w:p w14:paraId="0C4E9636" w14:textId="77777777" w:rsidR="007B2F5C" w:rsidRDefault="007B2F5C" w:rsidP="007B2F5C">
      <w:pPr>
        <w:spacing w:before="120" w:after="120"/>
        <w:jc w:val="both"/>
      </w:pPr>
      <w:r>
        <w:t>Громадська рада міжнародних експертів у складі:</w:t>
      </w:r>
      <w:r w:rsidRPr="009504A7">
        <w:t xml:space="preserve"> </w:t>
      </w:r>
    </w:p>
    <w:p w14:paraId="3DE55B13" w14:textId="77777777" w:rsidR="007B2F5C" w:rsidRDefault="007B2F5C" w:rsidP="007B2F5C">
      <w:pPr>
        <w:spacing w:before="120" w:after="120"/>
        <w:jc w:val="both"/>
      </w:pPr>
      <w:r>
        <w:t xml:space="preserve">Голови – Роберта Гайна БРУКХАЙЗЕНА </w:t>
      </w:r>
      <w:r w:rsidRPr="00943829">
        <w:t>(доповідач),</w:t>
      </w:r>
    </w:p>
    <w:p w14:paraId="22E3D05B" w14:textId="0423C0ED" w:rsidR="007B2F5C" w:rsidRDefault="007B2F5C" w:rsidP="007B2F5C">
      <w:pPr>
        <w:spacing w:before="120" w:after="120"/>
        <w:jc w:val="both"/>
      </w:pPr>
      <w:r>
        <w:t xml:space="preserve">членів Громадської ради міжнародних експертів: Нормана ААСА, </w:t>
      </w:r>
      <w:proofErr w:type="spellStart"/>
      <w:r>
        <w:t>Ґабріелє</w:t>
      </w:r>
      <w:proofErr w:type="spellEnd"/>
      <w:r>
        <w:t xml:space="preserve"> ЮОДКАЙТЕ-ҐРАНСКІЄНЕ, Мері К. БАТЛЕР, </w:t>
      </w:r>
      <w:proofErr w:type="spellStart"/>
      <w:r>
        <w:t>Джесіки</w:t>
      </w:r>
      <w:proofErr w:type="spellEnd"/>
      <w:r>
        <w:t xml:space="preserve"> ЛОТ ТОМПСОН, Джона </w:t>
      </w:r>
      <w:proofErr w:type="spellStart"/>
      <w:r>
        <w:t>Дж</w:t>
      </w:r>
      <w:proofErr w:type="spellEnd"/>
      <w:r>
        <w:t>. О’САЛЛІВАНА,</w:t>
      </w:r>
    </w:p>
    <w:p w14:paraId="18BCEE7B" w14:textId="77777777" w:rsidR="007B2F5C" w:rsidRPr="00D240AE" w:rsidRDefault="007B2F5C" w:rsidP="007B2F5C">
      <w:pPr>
        <w:spacing w:before="120" w:after="120"/>
        <w:jc w:val="both"/>
      </w:pPr>
      <w:r w:rsidRPr="00D240AE">
        <w:t>розглянувши у спеціальному спільному засіданні питання про відповідність кандидата на посаду судді Вищого антикорупційного суду Маслова Віктора Васильовича критеріям, передбаченим частиною четвертою статті 8 Закону України «Про Вищий антикорупційний суд»,</w:t>
      </w:r>
    </w:p>
    <w:p w14:paraId="64269484" w14:textId="77777777" w:rsidR="005E59F1" w:rsidRPr="00D14A8A" w:rsidRDefault="005E59F1" w:rsidP="00E967D7">
      <w:pPr>
        <w:pStyle w:val="ae"/>
        <w:spacing w:before="0" w:beforeAutospacing="0" w:after="0" w:afterAutospacing="0"/>
        <w:jc w:val="both"/>
        <w:rPr>
          <w:color w:val="000000"/>
        </w:rPr>
      </w:pPr>
    </w:p>
    <w:p w14:paraId="50CDBA1A" w14:textId="01560C4D" w:rsidR="00D14A8A" w:rsidRDefault="00D14A8A" w:rsidP="00E967D7">
      <w:pPr>
        <w:pStyle w:val="ae"/>
        <w:spacing w:before="0" w:beforeAutospacing="0" w:after="0" w:afterAutospacing="0"/>
        <w:jc w:val="center"/>
        <w:rPr>
          <w:color w:val="000000"/>
        </w:rPr>
      </w:pPr>
      <w:r w:rsidRPr="00D14A8A">
        <w:rPr>
          <w:color w:val="000000"/>
        </w:rPr>
        <w:t>встановили:</w:t>
      </w:r>
    </w:p>
    <w:p w14:paraId="5D229913" w14:textId="77777777" w:rsidR="00CE257A" w:rsidRPr="00D14A8A" w:rsidRDefault="00CE257A" w:rsidP="00E967D7">
      <w:pPr>
        <w:pStyle w:val="ae"/>
        <w:spacing w:before="0" w:beforeAutospacing="0" w:after="0" w:afterAutospacing="0"/>
        <w:jc w:val="center"/>
        <w:rPr>
          <w:color w:val="000000"/>
        </w:rPr>
      </w:pPr>
    </w:p>
    <w:p w14:paraId="1A024B95" w14:textId="1FAD4925" w:rsidR="00CE257A" w:rsidRPr="00DB30BD" w:rsidRDefault="00D14A8A" w:rsidP="00E967D7">
      <w:pPr>
        <w:pStyle w:val="ae"/>
        <w:numPr>
          <w:ilvl w:val="0"/>
          <w:numId w:val="16"/>
        </w:numPr>
        <w:spacing w:before="0" w:beforeAutospacing="0" w:after="0" w:afterAutospacing="0"/>
        <w:jc w:val="both"/>
        <w:rPr>
          <w:b/>
          <w:bCs/>
          <w:color w:val="000000"/>
        </w:rPr>
      </w:pPr>
      <w:r w:rsidRPr="00D14A8A">
        <w:rPr>
          <w:b/>
          <w:bCs/>
          <w:color w:val="000000"/>
        </w:rPr>
        <w:t>Стислий виклад інформації про кар’єру кандидата</w:t>
      </w:r>
      <w:r w:rsidR="000550A5">
        <w:rPr>
          <w:b/>
          <w:bCs/>
          <w:color w:val="000000"/>
        </w:rPr>
        <w:t>.</w:t>
      </w:r>
    </w:p>
    <w:p w14:paraId="07EC1949" w14:textId="4533268D" w:rsidR="005B69DB" w:rsidRDefault="00E34B92" w:rsidP="00E967D7">
      <w:pPr>
        <w:ind w:firstLine="720"/>
        <w:jc w:val="both"/>
        <w:rPr>
          <w:color w:val="000000"/>
        </w:rPr>
      </w:pPr>
      <w:r w:rsidRPr="00DA4195">
        <w:rPr>
          <w:color w:val="000000"/>
        </w:rPr>
        <w:t>Маслов В.В. у 2007</w:t>
      </w:r>
      <w:r w:rsidR="00D14A8A" w:rsidRPr="00DA4195">
        <w:rPr>
          <w:color w:val="000000"/>
        </w:rPr>
        <w:t xml:space="preserve"> році </w:t>
      </w:r>
      <w:r w:rsidRPr="00DA4195">
        <w:t xml:space="preserve">закінчив Українську академію банківської справи Національного банку України </w:t>
      </w:r>
      <w:r w:rsidR="00DB30BD">
        <w:t>й</w:t>
      </w:r>
      <w:r w:rsidRPr="00DA4195">
        <w:t xml:space="preserve"> отримав повну вищу освіту за спеціальністю «Правознавство» та здобув кваліфікацію юрист</w:t>
      </w:r>
      <w:r w:rsidR="00BB795A">
        <w:t>а</w:t>
      </w:r>
      <w:r w:rsidR="00D14A8A" w:rsidRPr="00DA4195">
        <w:rPr>
          <w:color w:val="000000"/>
        </w:rPr>
        <w:t xml:space="preserve">. </w:t>
      </w:r>
    </w:p>
    <w:p w14:paraId="5C92077C" w14:textId="44EDB8BE" w:rsidR="00A815AB" w:rsidRPr="00DB30BD" w:rsidRDefault="00E34B92" w:rsidP="00E967D7">
      <w:pPr>
        <w:ind w:firstLine="720"/>
        <w:jc w:val="both"/>
        <w:rPr>
          <w:color w:val="000000"/>
        </w:rPr>
      </w:pPr>
      <w:r w:rsidRPr="00DA4195">
        <w:t>У 2012 році Маслов В.В. закінчив Національний університет «Юридична академія України імені Ярослава Мудрого» і отримав повну вищу освіту за спеціальністю «Правознавство» та здобув кваліфікацію юриста</w:t>
      </w:r>
      <w:r w:rsidR="00D14A8A" w:rsidRPr="00DA4195">
        <w:rPr>
          <w:color w:val="000000"/>
        </w:rPr>
        <w:t>.</w:t>
      </w:r>
      <w:r w:rsidRPr="00DA4195">
        <w:rPr>
          <w:color w:val="000000"/>
        </w:rPr>
        <w:t xml:space="preserve"> </w:t>
      </w:r>
      <w:r w:rsidRPr="00DA4195">
        <w:t>Вчен</w:t>
      </w:r>
      <w:r w:rsidR="00BB795A">
        <w:t>ого</w:t>
      </w:r>
      <w:r w:rsidRPr="00DA4195">
        <w:t xml:space="preserve"> звання та науков</w:t>
      </w:r>
      <w:r w:rsidR="00BB795A">
        <w:t>ого</w:t>
      </w:r>
      <w:r w:rsidRPr="00DA4195">
        <w:t xml:space="preserve"> ступ</w:t>
      </w:r>
      <w:r w:rsidR="00BB795A">
        <w:t xml:space="preserve">еня </w:t>
      </w:r>
      <w:r w:rsidRPr="00DA4195">
        <w:t>кандидат</w:t>
      </w:r>
      <w:r w:rsidR="00BB795A">
        <w:t xml:space="preserve"> не має.</w:t>
      </w:r>
    </w:p>
    <w:p w14:paraId="6A9266BD" w14:textId="00C949C2" w:rsidR="00D14A8A" w:rsidRPr="00DA4195" w:rsidRDefault="00D14A8A" w:rsidP="00E967D7">
      <w:pPr>
        <w:autoSpaceDE w:val="0"/>
        <w:autoSpaceDN w:val="0"/>
        <w:adjustRightInd w:val="0"/>
        <w:ind w:firstLine="720"/>
        <w:jc w:val="both"/>
      </w:pPr>
      <w:r w:rsidRPr="00DA4195">
        <w:rPr>
          <w:color w:val="000000"/>
        </w:rPr>
        <w:t>Трудову дія</w:t>
      </w:r>
      <w:r w:rsidR="00A815AB" w:rsidRPr="00DA4195">
        <w:rPr>
          <w:color w:val="000000"/>
        </w:rPr>
        <w:t>льність кандидат розпочав у 2007</w:t>
      </w:r>
      <w:r w:rsidRPr="00DA4195">
        <w:rPr>
          <w:color w:val="000000"/>
        </w:rPr>
        <w:t xml:space="preserve"> році на посаді </w:t>
      </w:r>
      <w:r w:rsidR="00A815AB" w:rsidRPr="00DA4195">
        <w:rPr>
          <w:rFonts w:eastAsia="SimSun"/>
          <w:color w:val="000000"/>
          <w:lang w:eastAsia="uk-UA"/>
        </w:rPr>
        <w:t xml:space="preserve">секретаря судового засідання у Господарському суді Сумської області. </w:t>
      </w:r>
      <w:r w:rsidR="008F23FD">
        <w:rPr>
          <w:rFonts w:eastAsia="SimSun"/>
          <w:color w:val="000000"/>
          <w:lang w:eastAsia="uk-UA"/>
        </w:rPr>
        <w:t xml:space="preserve">З 05 листопада </w:t>
      </w:r>
      <w:r w:rsidR="00A815AB" w:rsidRPr="00DA4195">
        <w:rPr>
          <w:rFonts w:eastAsia="SimSun"/>
          <w:color w:val="000000"/>
          <w:lang w:eastAsia="uk-UA"/>
        </w:rPr>
        <w:t xml:space="preserve">2007 </w:t>
      </w:r>
      <w:r w:rsidR="008F23FD">
        <w:rPr>
          <w:rFonts w:eastAsia="SimSun"/>
          <w:color w:val="000000"/>
          <w:lang w:eastAsia="uk-UA"/>
        </w:rPr>
        <w:t xml:space="preserve">року </w:t>
      </w:r>
      <w:r w:rsidR="00A815AB" w:rsidRPr="00DA4195">
        <w:rPr>
          <w:rFonts w:eastAsia="SimSun"/>
          <w:color w:val="000000"/>
          <w:lang w:eastAsia="uk-UA"/>
        </w:rPr>
        <w:t>до 16</w:t>
      </w:r>
      <w:r w:rsidR="008F23FD">
        <w:rPr>
          <w:rFonts w:eastAsia="SimSun"/>
          <w:color w:val="000000"/>
          <w:lang w:eastAsia="uk-UA"/>
        </w:rPr>
        <w:t xml:space="preserve"> вересня </w:t>
      </w:r>
      <w:r w:rsidR="00A815AB" w:rsidRPr="00DA4195">
        <w:rPr>
          <w:rFonts w:eastAsia="SimSun"/>
          <w:color w:val="000000"/>
          <w:lang w:eastAsia="uk-UA"/>
        </w:rPr>
        <w:t xml:space="preserve">2011 </w:t>
      </w:r>
      <w:r w:rsidR="008F23FD">
        <w:rPr>
          <w:rFonts w:eastAsia="SimSun"/>
          <w:color w:val="000000"/>
          <w:lang w:eastAsia="uk-UA"/>
        </w:rPr>
        <w:t xml:space="preserve">року </w:t>
      </w:r>
      <w:r w:rsidR="00BB795A">
        <w:rPr>
          <w:rFonts w:eastAsia="SimSun"/>
          <w:color w:val="000000"/>
          <w:lang w:eastAsia="uk-UA"/>
        </w:rPr>
        <w:t>працював</w:t>
      </w:r>
      <w:r w:rsidR="00A815AB" w:rsidRPr="00DA4195">
        <w:rPr>
          <w:rFonts w:eastAsia="SimSun"/>
          <w:color w:val="000000"/>
          <w:lang w:eastAsia="uk-UA"/>
        </w:rPr>
        <w:t xml:space="preserve"> на посаді головного спеціаліста сектору представництва інтересів держави в судах </w:t>
      </w:r>
      <w:r w:rsidR="00A815AB" w:rsidRPr="00DA4195">
        <w:t xml:space="preserve">Головного управління юстиції у </w:t>
      </w:r>
      <w:r w:rsidR="00DA4195" w:rsidRPr="00DA4195">
        <w:t>Сумській області.</w:t>
      </w:r>
    </w:p>
    <w:p w14:paraId="18E0D576" w14:textId="287529D9" w:rsidR="001538F9" w:rsidRPr="00BB795A" w:rsidRDefault="00D14A8A" w:rsidP="00E967D7">
      <w:pPr>
        <w:autoSpaceDE w:val="0"/>
        <w:autoSpaceDN w:val="0"/>
        <w:adjustRightInd w:val="0"/>
        <w:ind w:firstLine="720"/>
        <w:jc w:val="both"/>
        <w:rPr>
          <w:rFonts w:eastAsia="SimSun"/>
          <w:color w:val="000000"/>
          <w:lang w:eastAsia="uk-UA"/>
        </w:rPr>
      </w:pPr>
      <w:r w:rsidRPr="00DA4195">
        <w:rPr>
          <w:color w:val="000000"/>
        </w:rPr>
        <w:t xml:space="preserve">Також кандидат </w:t>
      </w:r>
      <w:r w:rsidR="00DA4195" w:rsidRPr="00DA4195">
        <w:rPr>
          <w:rFonts w:eastAsia="SimSun"/>
          <w:color w:val="000000"/>
          <w:lang w:eastAsia="uk-UA"/>
        </w:rPr>
        <w:t>з 16</w:t>
      </w:r>
      <w:r w:rsidR="008F23FD">
        <w:rPr>
          <w:rFonts w:eastAsia="SimSun"/>
          <w:color w:val="000000"/>
          <w:lang w:eastAsia="uk-UA"/>
        </w:rPr>
        <w:t xml:space="preserve"> вересня </w:t>
      </w:r>
      <w:r w:rsidR="00DA4195" w:rsidRPr="00DA4195">
        <w:rPr>
          <w:rFonts w:eastAsia="SimSun"/>
          <w:color w:val="000000"/>
          <w:lang w:eastAsia="uk-UA"/>
        </w:rPr>
        <w:t>2011</w:t>
      </w:r>
      <w:r w:rsidR="008F23FD">
        <w:rPr>
          <w:rFonts w:eastAsia="SimSun"/>
          <w:color w:val="000000"/>
          <w:lang w:eastAsia="uk-UA"/>
        </w:rPr>
        <w:t xml:space="preserve"> року</w:t>
      </w:r>
      <w:r w:rsidR="00DA4195" w:rsidRPr="00DA4195">
        <w:rPr>
          <w:rFonts w:eastAsia="SimSun"/>
          <w:color w:val="000000"/>
          <w:lang w:eastAsia="uk-UA"/>
        </w:rPr>
        <w:t xml:space="preserve"> до 14</w:t>
      </w:r>
      <w:r w:rsidR="008F23FD">
        <w:rPr>
          <w:rFonts w:eastAsia="SimSun"/>
          <w:color w:val="000000"/>
          <w:lang w:eastAsia="uk-UA"/>
        </w:rPr>
        <w:t xml:space="preserve"> травня </w:t>
      </w:r>
      <w:r w:rsidR="00DA4195" w:rsidRPr="00DA4195">
        <w:rPr>
          <w:rFonts w:eastAsia="SimSun"/>
          <w:color w:val="000000"/>
          <w:lang w:eastAsia="uk-UA"/>
        </w:rPr>
        <w:t xml:space="preserve">2012 </w:t>
      </w:r>
      <w:r w:rsidR="008F23FD">
        <w:rPr>
          <w:rFonts w:eastAsia="SimSun"/>
          <w:color w:val="000000"/>
          <w:lang w:eastAsia="uk-UA"/>
        </w:rPr>
        <w:t xml:space="preserve">року </w:t>
      </w:r>
      <w:r w:rsidR="00BB795A">
        <w:rPr>
          <w:rFonts w:eastAsia="SimSun"/>
          <w:color w:val="000000"/>
          <w:lang w:eastAsia="uk-UA"/>
        </w:rPr>
        <w:t>обіймав</w:t>
      </w:r>
      <w:r w:rsidR="00DA4195" w:rsidRPr="00DA4195">
        <w:rPr>
          <w:rFonts w:eastAsia="SimSun"/>
          <w:color w:val="000000"/>
          <w:lang w:eastAsia="uk-UA"/>
        </w:rPr>
        <w:t xml:space="preserve"> посад</w:t>
      </w:r>
      <w:r w:rsidR="00BB795A">
        <w:rPr>
          <w:rFonts w:eastAsia="SimSun"/>
          <w:color w:val="000000"/>
          <w:lang w:eastAsia="uk-UA"/>
        </w:rPr>
        <w:t>у</w:t>
      </w:r>
      <w:r w:rsidR="00DA4195" w:rsidRPr="00DA4195">
        <w:rPr>
          <w:rFonts w:eastAsia="SimSun"/>
          <w:color w:val="000000"/>
          <w:lang w:eastAsia="uk-UA"/>
        </w:rPr>
        <w:t xml:space="preserve"> начальника відділу аналітичної роботи, документування та контролю Головного управл</w:t>
      </w:r>
      <w:r w:rsidR="008F23FD">
        <w:rPr>
          <w:rFonts w:eastAsia="SimSun"/>
          <w:color w:val="000000"/>
          <w:lang w:eastAsia="uk-UA"/>
        </w:rPr>
        <w:t>іння юстиції у Сумській області.</w:t>
      </w:r>
    </w:p>
    <w:p w14:paraId="33E67687" w14:textId="31D32819" w:rsidR="00FD09F2" w:rsidRPr="00DA4195" w:rsidRDefault="00DA4195" w:rsidP="00E967D7">
      <w:pPr>
        <w:ind w:firstLine="720"/>
        <w:jc w:val="both"/>
        <w:rPr>
          <w:rFonts w:eastAsia="SimSun"/>
          <w:color w:val="000000"/>
          <w:lang w:eastAsia="uk-UA"/>
        </w:rPr>
      </w:pPr>
      <w:r w:rsidRPr="00DA4195">
        <w:rPr>
          <w:shd w:val="clear" w:color="auto" w:fill="FFFFFF"/>
        </w:rPr>
        <w:t xml:space="preserve">Указом Президента України від 24 квітня 2012 року № 286/2012 Маслова В.В. призначено на посаду судді </w:t>
      </w:r>
      <w:r w:rsidRPr="00DA4195">
        <w:rPr>
          <w:rFonts w:eastAsia="SimSun"/>
          <w:color w:val="000000"/>
          <w:lang w:eastAsia="uk-UA"/>
        </w:rPr>
        <w:t>Тростянецького р</w:t>
      </w:r>
      <w:r w:rsidR="008F23FD">
        <w:rPr>
          <w:rFonts w:eastAsia="SimSun"/>
          <w:color w:val="000000"/>
          <w:lang w:eastAsia="uk-UA"/>
        </w:rPr>
        <w:t>айонного суду Сумської області.</w:t>
      </w:r>
    </w:p>
    <w:p w14:paraId="3ACB673D" w14:textId="0469D840" w:rsidR="00DA4195" w:rsidRDefault="00DA4195" w:rsidP="00E967D7">
      <w:pPr>
        <w:autoSpaceDE w:val="0"/>
        <w:autoSpaceDN w:val="0"/>
        <w:adjustRightInd w:val="0"/>
        <w:ind w:firstLine="360"/>
        <w:jc w:val="both"/>
        <w:rPr>
          <w:rFonts w:eastAsia="SimSun"/>
          <w:color w:val="000000"/>
          <w:lang w:eastAsia="uk-UA"/>
        </w:rPr>
      </w:pPr>
      <w:r w:rsidRPr="00DA4195">
        <w:rPr>
          <w:shd w:val="clear" w:color="auto" w:fill="FFFFFF"/>
        </w:rPr>
        <w:lastRenderedPageBreak/>
        <w:t xml:space="preserve">Указом Президента України від 11 квітня 2019 року № 128/2019 Маслова В.В. </w:t>
      </w:r>
      <w:r w:rsidRPr="00DA4195">
        <w:rPr>
          <w:rFonts w:eastAsia="SimSun"/>
          <w:color w:val="000000"/>
          <w:lang w:eastAsia="uk-UA"/>
        </w:rPr>
        <w:t>призначено на посаду судді Вищого антикорупційного суду.</w:t>
      </w:r>
    </w:p>
    <w:p w14:paraId="6B99D48E" w14:textId="77777777" w:rsidR="001538F9" w:rsidRPr="00DA4195" w:rsidRDefault="001538F9" w:rsidP="00E967D7">
      <w:pPr>
        <w:autoSpaceDE w:val="0"/>
        <w:autoSpaceDN w:val="0"/>
        <w:adjustRightInd w:val="0"/>
        <w:jc w:val="both"/>
        <w:rPr>
          <w:rFonts w:eastAsia="SimSun"/>
          <w:color w:val="000000"/>
          <w:lang w:eastAsia="uk-UA"/>
        </w:rPr>
      </w:pPr>
    </w:p>
    <w:p w14:paraId="596E6B3E" w14:textId="019A8357" w:rsidR="00D14A8A" w:rsidRPr="00D14A8A" w:rsidRDefault="00D14A8A" w:rsidP="00E967D7">
      <w:pPr>
        <w:pStyle w:val="ae"/>
        <w:spacing w:before="0" w:beforeAutospacing="0" w:after="0" w:afterAutospacing="0"/>
        <w:ind w:left="720"/>
        <w:jc w:val="both"/>
        <w:rPr>
          <w:color w:val="000000"/>
        </w:rPr>
      </w:pPr>
      <w:r w:rsidRPr="00D14A8A">
        <w:rPr>
          <w:b/>
          <w:bCs/>
          <w:color w:val="1D1D1B"/>
        </w:rPr>
        <w:t>2.</w:t>
      </w:r>
      <w:r w:rsidR="00294142">
        <w:rPr>
          <w:color w:val="1D1D1B"/>
        </w:rPr>
        <w:t xml:space="preserve"> </w:t>
      </w:r>
      <w:r w:rsidRPr="00D14A8A">
        <w:rPr>
          <w:b/>
          <w:bCs/>
          <w:color w:val="000000"/>
        </w:rPr>
        <w:t>Інформація про участь кандидата в конкурсі</w:t>
      </w:r>
      <w:r w:rsidR="000550A5">
        <w:rPr>
          <w:b/>
          <w:bCs/>
          <w:color w:val="000000"/>
        </w:rPr>
        <w:t>.</w:t>
      </w:r>
    </w:p>
    <w:p w14:paraId="13D32ED8" w14:textId="0860B95E" w:rsidR="0007143E" w:rsidRPr="00D14A8A" w:rsidRDefault="00D14A8A" w:rsidP="00E967D7">
      <w:pPr>
        <w:pStyle w:val="ae"/>
        <w:spacing w:before="0" w:beforeAutospacing="0" w:after="0" w:afterAutospacing="0"/>
        <w:ind w:firstLine="720"/>
        <w:jc w:val="both"/>
        <w:rPr>
          <w:color w:val="000000"/>
        </w:rPr>
      </w:pPr>
      <w:r w:rsidRPr="00D14A8A">
        <w:rPr>
          <w:color w:val="000000"/>
        </w:rPr>
        <w:t xml:space="preserve">Рішенням від 03 червня 2025 року №112/зп-25 Вища кваліфікаційна комісія суддів України (далі – Комісія) оголосила конкурс на зайняття 23 вакантних посад суддів Вищого антикорупційного суду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(далі – </w:t>
      </w:r>
      <w:r w:rsidR="00FE5E08">
        <w:rPr>
          <w:color w:val="000000"/>
        </w:rPr>
        <w:t>К</w:t>
      </w:r>
      <w:r w:rsidRPr="00D14A8A">
        <w:rPr>
          <w:color w:val="000000"/>
        </w:rPr>
        <w:t>онкурс).</w:t>
      </w:r>
    </w:p>
    <w:p w14:paraId="02320A9F" w14:textId="7AFB0B12" w:rsidR="00FE5E08" w:rsidRPr="005350E3" w:rsidRDefault="00FE5E08" w:rsidP="00E967D7">
      <w:pPr>
        <w:ind w:firstLine="720"/>
        <w:jc w:val="both"/>
      </w:pPr>
      <w:r w:rsidRPr="005350E3">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7CB8FEE7" w14:textId="0BE4A4B5" w:rsidR="00FE5E08" w:rsidRPr="005350E3" w:rsidRDefault="00FE5E08" w:rsidP="00E967D7">
      <w:pPr>
        <w:ind w:firstLine="720"/>
        <w:jc w:val="both"/>
      </w:pPr>
      <w:r w:rsidRPr="005350E3">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14:paraId="504C9632" w14:textId="5D8F6E45" w:rsidR="00FE5E08" w:rsidRPr="005350E3" w:rsidRDefault="00FE5E08" w:rsidP="00E967D7">
      <w:pPr>
        <w:ind w:firstLine="720"/>
        <w:jc w:val="both"/>
      </w:pPr>
      <w:r w:rsidRPr="005350E3">
        <w:t>Рішенням Комісії від 29 квітня 2024 року № 111/зп-24 призначено членів ГРМЕ.</w:t>
      </w:r>
    </w:p>
    <w:p w14:paraId="0682D9FC" w14:textId="185F6A45" w:rsidR="00631A93" w:rsidRPr="005350E3" w:rsidRDefault="00BC4392" w:rsidP="00E967D7">
      <w:pPr>
        <w:ind w:firstLine="720"/>
        <w:jc w:val="both"/>
        <w:rPr>
          <w:color w:val="000000"/>
        </w:rPr>
      </w:pPr>
      <w:r w:rsidRPr="005350E3">
        <w:rPr>
          <w:color w:val="000000"/>
        </w:rPr>
        <w:t>Маслов В.В.</w:t>
      </w:r>
      <w:r>
        <w:rPr>
          <w:color w:val="000000"/>
        </w:rPr>
        <w:t xml:space="preserve"> </w:t>
      </w:r>
      <w:r w:rsidR="007247AA" w:rsidRPr="005350E3">
        <w:rPr>
          <w:color w:val="000000"/>
        </w:rPr>
        <w:t>30</w:t>
      </w:r>
      <w:r w:rsidR="00EE3120" w:rsidRPr="005350E3">
        <w:rPr>
          <w:color w:val="000000"/>
        </w:rPr>
        <w:t xml:space="preserve"> липня 2025 року </w:t>
      </w:r>
      <w:r>
        <w:rPr>
          <w:color w:val="000000"/>
        </w:rPr>
        <w:t xml:space="preserve">подав до </w:t>
      </w:r>
      <w:r w:rsidR="00EE3120" w:rsidRPr="005350E3">
        <w:rPr>
          <w:color w:val="000000"/>
        </w:rPr>
        <w:t>Комісії заяв</w:t>
      </w:r>
      <w:r>
        <w:rPr>
          <w:color w:val="000000"/>
        </w:rPr>
        <w:t>у</w:t>
      </w:r>
      <w:r w:rsidR="00EE3120" w:rsidRPr="005350E3">
        <w:rPr>
          <w:color w:val="000000"/>
        </w:rPr>
        <w:t xml:space="preserve">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w:t>
      </w:r>
      <w:r w:rsidR="00317E93" w:rsidRPr="005350E3">
        <w:rPr>
          <w:color w:val="000000"/>
        </w:rPr>
        <w:t>1</w:t>
      </w:r>
      <w:r w:rsidR="00EE3120" w:rsidRPr="005350E3">
        <w:rPr>
          <w:color w:val="000000"/>
        </w:rPr>
        <w:t xml:space="preserve"> частини другої статті 7 Закону </w:t>
      </w:r>
      <w:r w:rsidR="00631A93" w:rsidRPr="005350E3">
        <w:t>№ 2447-VІІІ</w:t>
      </w:r>
      <w:r w:rsidR="00EE3120" w:rsidRPr="005350E3">
        <w:rPr>
          <w:color w:val="000000"/>
        </w:rPr>
        <w:t>.</w:t>
      </w:r>
    </w:p>
    <w:p w14:paraId="4246CAD0" w14:textId="77777777" w:rsidR="003B3252" w:rsidRPr="005350E3" w:rsidRDefault="00EE3120" w:rsidP="00E967D7">
      <w:pPr>
        <w:ind w:firstLine="720"/>
        <w:jc w:val="both"/>
        <w:rPr>
          <w:color w:val="000000"/>
        </w:rPr>
      </w:pPr>
      <w:r w:rsidRPr="005350E3">
        <w:rPr>
          <w:color w:val="000000"/>
        </w:rPr>
        <w:t>Рішенням Коміс</w:t>
      </w:r>
      <w:r w:rsidR="00763A67" w:rsidRPr="005350E3">
        <w:rPr>
          <w:color w:val="000000"/>
        </w:rPr>
        <w:t>ії від 16 вересня 2025 року № 37</w:t>
      </w:r>
      <w:r w:rsidRPr="005350E3">
        <w:rPr>
          <w:color w:val="000000"/>
        </w:rPr>
        <w:t>/вс-25 кандидата допущено до проходження кваліфікаційного оцінювання для участі в конкурсі.</w:t>
      </w:r>
    </w:p>
    <w:p w14:paraId="18C10D10" w14:textId="30DF678D" w:rsidR="00EE3120" w:rsidRPr="005350E3" w:rsidRDefault="00EE3120" w:rsidP="00E967D7">
      <w:pPr>
        <w:ind w:firstLine="720"/>
        <w:jc w:val="both"/>
        <w:rPr>
          <w:color w:val="000000"/>
        </w:rPr>
      </w:pPr>
      <w:r w:rsidRPr="005350E3">
        <w:rPr>
          <w:color w:val="000000"/>
        </w:rPr>
        <w:t>Рішенням Комісії від 19 вересня 2025 року № 174/зп-25 призначено кваліфікаційне оцінювання кандидатів та встановлено черговість його етапів.</w:t>
      </w:r>
    </w:p>
    <w:p w14:paraId="6CD56016" w14:textId="01849D28" w:rsidR="00EE3120" w:rsidRPr="005350E3" w:rsidRDefault="00EE3120" w:rsidP="00E967D7">
      <w:pPr>
        <w:ind w:firstLine="720"/>
        <w:jc w:val="both"/>
        <w:rPr>
          <w:color w:val="000000"/>
        </w:rPr>
      </w:pPr>
      <w:r w:rsidRPr="005350E3">
        <w:rPr>
          <w:color w:val="000000"/>
        </w:rPr>
        <w:t>Рішенням Комісії від 02 жовтня 2025 року № 185/зп-25 затверджено результати тестування знань з історії української державності, згідно з якими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w:t>
      </w:r>
      <w:r w:rsidR="00124CF3" w:rsidRPr="005350E3">
        <w:rPr>
          <w:color w:val="000000"/>
        </w:rPr>
        <w:t>АКС.</w:t>
      </w:r>
    </w:p>
    <w:p w14:paraId="5869C422" w14:textId="7EAD180D" w:rsidR="00EE3120" w:rsidRPr="005350E3" w:rsidRDefault="00EE3120" w:rsidP="00E967D7">
      <w:pPr>
        <w:ind w:firstLine="720"/>
        <w:jc w:val="both"/>
        <w:rPr>
          <w:color w:val="000000"/>
        </w:rPr>
      </w:pPr>
      <w:r w:rsidRPr="005350E3">
        <w:rPr>
          <w:color w:val="000000"/>
        </w:rPr>
        <w:t>Рішенням Комісії від 14 жовтня 2025 року № 187/зп-25 затверджено результати тестування загальних знань у сфері права та знань зі спеціалізації В</w:t>
      </w:r>
      <w:r w:rsidR="00A666F0" w:rsidRPr="005350E3">
        <w:rPr>
          <w:color w:val="000000"/>
        </w:rPr>
        <w:t>АКС</w:t>
      </w:r>
      <w:r w:rsidRPr="005350E3">
        <w:rPr>
          <w:color w:val="000000"/>
        </w:rPr>
        <w:t>, кандидат отримав 14</w:t>
      </w:r>
      <w:r w:rsidR="00FE30BE" w:rsidRPr="005350E3">
        <w:rPr>
          <w:color w:val="000000"/>
        </w:rPr>
        <w:t>7</w:t>
      </w:r>
      <w:r w:rsidRPr="005350E3">
        <w:rPr>
          <w:color w:val="000000"/>
        </w:rPr>
        <w:t xml:space="preserve"> балів. Цим же рішенням Комісії його допущено до третього етапу кваліфікаційного іспиту – тестування когнітивних здібностей. </w:t>
      </w:r>
    </w:p>
    <w:p w14:paraId="4C18FF0B" w14:textId="3398406B" w:rsidR="00EE3120" w:rsidRPr="005350E3" w:rsidRDefault="00EE3120" w:rsidP="00E967D7">
      <w:pPr>
        <w:ind w:firstLine="720"/>
        <w:jc w:val="both"/>
        <w:rPr>
          <w:color w:val="000000"/>
        </w:rPr>
      </w:pPr>
      <w:r w:rsidRPr="005350E3">
        <w:rPr>
          <w:color w:val="000000"/>
        </w:rPr>
        <w:t>Рішенням Комісії від 29 жовтня 2025 року № 195/зп-25 затверджено результати тестування когніт</w:t>
      </w:r>
      <w:r w:rsidR="00A666F0" w:rsidRPr="005350E3">
        <w:rPr>
          <w:color w:val="000000"/>
        </w:rPr>
        <w:t>ивних здібностей,</w:t>
      </w:r>
      <w:r w:rsidRPr="005350E3">
        <w:rPr>
          <w:color w:val="000000"/>
        </w:rPr>
        <w:t xml:space="preserve"> кандидат отримав </w:t>
      </w:r>
      <w:r w:rsidR="00B94709" w:rsidRPr="005350E3">
        <w:rPr>
          <w:color w:val="000000"/>
        </w:rPr>
        <w:t>41,78</w:t>
      </w:r>
      <w:r w:rsidRPr="005350E3">
        <w:rPr>
          <w:color w:val="000000"/>
        </w:rPr>
        <w:t xml:space="preserve"> бала. Цим же рішенням Комісії його допущено до четвертого етапу кваліфікаційного іспиту – виконання практичного завдання зі спеціалізації </w:t>
      </w:r>
      <w:r w:rsidR="00A666F0" w:rsidRPr="005350E3">
        <w:rPr>
          <w:color w:val="000000"/>
        </w:rPr>
        <w:t>ВАКС</w:t>
      </w:r>
      <w:r w:rsidRPr="005350E3">
        <w:rPr>
          <w:color w:val="000000"/>
        </w:rPr>
        <w:t>.</w:t>
      </w:r>
    </w:p>
    <w:p w14:paraId="42CBF11C" w14:textId="1D4B69A7" w:rsidR="00EE3120" w:rsidRPr="005350E3" w:rsidRDefault="00EE3120" w:rsidP="00E967D7">
      <w:pPr>
        <w:ind w:firstLine="720"/>
        <w:jc w:val="both"/>
        <w:rPr>
          <w:color w:val="000000"/>
        </w:rPr>
      </w:pPr>
      <w:r w:rsidRPr="005350E3">
        <w:rPr>
          <w:color w:val="000000"/>
        </w:rPr>
        <w:t>Рішенням Комісії від 22 грудня 2025 року № 223/зп-25 затверджено результати виконання практичного завдання, згідно з якими кандидат отримав 1</w:t>
      </w:r>
      <w:r w:rsidR="00BC382B" w:rsidRPr="005350E3">
        <w:rPr>
          <w:color w:val="000000"/>
        </w:rPr>
        <w:t>23</w:t>
      </w:r>
      <w:r w:rsidRPr="005350E3">
        <w:rPr>
          <w:color w:val="000000"/>
        </w:rPr>
        <w:t>,25 балів. </w:t>
      </w:r>
    </w:p>
    <w:p w14:paraId="70D7AC43" w14:textId="6155E6A3" w:rsidR="00EE3120" w:rsidRPr="005350E3" w:rsidRDefault="00EE3120" w:rsidP="00E967D7">
      <w:pPr>
        <w:ind w:firstLine="720"/>
        <w:jc w:val="both"/>
        <w:rPr>
          <w:color w:val="000000"/>
        </w:rPr>
      </w:pPr>
      <w:r w:rsidRPr="005350E3">
        <w:rPr>
          <w:color w:val="000000"/>
        </w:rPr>
        <w:t>Рішенням Комісії від 04 лютого 2026 року № 7/зп-26 кандидата</w:t>
      </w:r>
      <w:r w:rsidR="00E17776" w:rsidRPr="005350E3">
        <w:rPr>
          <w:color w:val="000000"/>
        </w:rPr>
        <w:t xml:space="preserve"> допущено</w:t>
      </w:r>
      <w:r w:rsidRPr="005350E3">
        <w:rPr>
          <w:color w:val="000000"/>
        </w:rPr>
        <w:t xml:space="preserve"> до другого етапу кваліфікаційного оцінювання – «Дослідження досьє та проведення співбесіди».</w:t>
      </w:r>
    </w:p>
    <w:p w14:paraId="084907B3" w14:textId="68065EA4" w:rsidR="00DA3E28" w:rsidRPr="005350E3" w:rsidRDefault="00DA3E28" w:rsidP="00E967D7">
      <w:pPr>
        <w:ind w:firstLine="720"/>
        <w:jc w:val="both"/>
      </w:pPr>
      <w:r w:rsidRPr="005350E3">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994EB7" w:rsidRPr="005350E3">
        <w:lastRenderedPageBreak/>
        <w:t>Маслова В.В.</w:t>
      </w:r>
      <w:r w:rsidRPr="005350E3">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2270DE8B" w14:textId="4FB03A5F" w:rsidR="00EE3120" w:rsidRDefault="00EE3120" w:rsidP="00E967D7">
      <w:pPr>
        <w:ind w:firstLine="720"/>
        <w:jc w:val="both"/>
        <w:rPr>
          <w:color w:val="000000"/>
        </w:rPr>
      </w:pPr>
      <w:r w:rsidRPr="005350E3">
        <w:rPr>
          <w:color w:val="000000"/>
        </w:rPr>
        <w:t xml:space="preserve">Комісія та ГРМЕ </w:t>
      </w:r>
      <w:r w:rsidR="00BB5D80" w:rsidRPr="005350E3">
        <w:rPr>
          <w:color w:val="000000"/>
        </w:rPr>
        <w:t xml:space="preserve">24 лютого 2026 року </w:t>
      </w:r>
      <w:r w:rsidRPr="005350E3">
        <w:rPr>
          <w:color w:val="000000"/>
        </w:rPr>
        <w:t>прове</w:t>
      </w:r>
      <w:r w:rsidR="00BB5D80" w:rsidRPr="005350E3">
        <w:rPr>
          <w:color w:val="000000"/>
        </w:rPr>
        <w:t>дено</w:t>
      </w:r>
      <w:r w:rsidRPr="005350E3">
        <w:rPr>
          <w:color w:val="000000"/>
        </w:rPr>
        <w:t xml:space="preserve"> спеціальне спільне засідання </w:t>
      </w:r>
      <w:r w:rsidR="00581A0D" w:rsidRPr="005350E3">
        <w:rPr>
          <w:color w:val="000000"/>
        </w:rPr>
        <w:t xml:space="preserve">щодо </w:t>
      </w:r>
      <w:r w:rsidRPr="005350E3">
        <w:rPr>
          <w:color w:val="000000"/>
        </w:rPr>
        <w:t>кандидата (</w:t>
      </w:r>
      <w:hyperlink r:id="rId6" w:history="1">
        <w:r w:rsidR="00CE257A" w:rsidRPr="005350E3">
          <w:rPr>
            <w:rStyle w:val="af0"/>
          </w:rPr>
          <w:t>https://www.youtube.com/watch?v=LcDCV5ngmUQ&amp;t=1s</w:t>
        </w:r>
      </w:hyperlink>
      <w:r w:rsidRPr="005350E3">
        <w:rPr>
          <w:color w:val="000000"/>
        </w:rPr>
        <w:t>).</w:t>
      </w:r>
    </w:p>
    <w:p w14:paraId="4E69271B" w14:textId="77777777" w:rsidR="0096403C" w:rsidRDefault="0096403C" w:rsidP="00E967D7">
      <w:pPr>
        <w:ind w:firstLine="720"/>
        <w:jc w:val="both"/>
        <w:rPr>
          <w:color w:val="000000"/>
        </w:rPr>
      </w:pPr>
    </w:p>
    <w:p w14:paraId="6F4D10B0" w14:textId="01750702" w:rsidR="00E967D7" w:rsidRPr="00E967D7" w:rsidRDefault="00D14A8A" w:rsidP="00294142">
      <w:pPr>
        <w:pStyle w:val="ae"/>
        <w:numPr>
          <w:ilvl w:val="0"/>
          <w:numId w:val="18"/>
        </w:numPr>
        <w:spacing w:before="0" w:beforeAutospacing="0" w:after="0" w:afterAutospacing="0"/>
        <w:ind w:left="1134" w:hanging="425"/>
        <w:jc w:val="both"/>
        <w:rPr>
          <w:b/>
          <w:bCs/>
          <w:color w:val="000000"/>
        </w:rPr>
      </w:pPr>
      <w:r w:rsidRPr="00181490">
        <w:rPr>
          <w:b/>
          <w:bCs/>
          <w:color w:val="000000"/>
        </w:rPr>
        <w:t>Обставини, які досліджувалися</w:t>
      </w:r>
      <w:r w:rsidR="000550A5">
        <w:rPr>
          <w:b/>
          <w:bCs/>
          <w:color w:val="000000"/>
        </w:rPr>
        <w:t>.</w:t>
      </w:r>
    </w:p>
    <w:p w14:paraId="285937EE" w14:textId="77777777" w:rsidR="00994EB7" w:rsidRDefault="00994EB7" w:rsidP="00E967D7">
      <w:pPr>
        <w:ind w:firstLine="720"/>
        <w:jc w:val="both"/>
      </w:pPr>
      <w:r w:rsidRPr="005350E3">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14:paraId="257F80B1" w14:textId="77777777" w:rsidR="00994EB7" w:rsidRDefault="00994EB7" w:rsidP="00E967D7">
      <w:pPr>
        <w:jc w:val="both"/>
      </w:pPr>
    </w:p>
    <w:p w14:paraId="18E9D859" w14:textId="36AF0DA8" w:rsidR="00D14A8A" w:rsidRPr="0096403C" w:rsidRDefault="00181490" w:rsidP="00E967D7">
      <w:pPr>
        <w:pStyle w:val="ae"/>
        <w:spacing w:before="0" w:beforeAutospacing="0" w:after="0" w:afterAutospacing="0"/>
        <w:ind w:firstLine="720"/>
        <w:jc w:val="both"/>
        <w:rPr>
          <w:b/>
          <w:bCs/>
          <w:color w:val="000000"/>
        </w:rPr>
      </w:pPr>
      <w:r w:rsidRPr="008A3F63">
        <w:rPr>
          <w:b/>
          <w:bCs/>
          <w:color w:val="000000"/>
        </w:rPr>
        <w:t xml:space="preserve">3.1. </w:t>
      </w:r>
      <w:r w:rsidR="0096403C">
        <w:rPr>
          <w:b/>
          <w:bCs/>
          <w:color w:val="000000"/>
        </w:rPr>
        <w:t>Стосовно</w:t>
      </w:r>
      <w:r w:rsidRPr="008A3F63">
        <w:rPr>
          <w:b/>
          <w:bCs/>
          <w:color w:val="000000"/>
        </w:rPr>
        <w:t xml:space="preserve"> обставин порушення суддею Масловим В.В. таємниці </w:t>
      </w:r>
      <w:proofErr w:type="spellStart"/>
      <w:r w:rsidRPr="008A3F63">
        <w:rPr>
          <w:b/>
          <w:bCs/>
          <w:color w:val="000000"/>
        </w:rPr>
        <w:t>нарадчої</w:t>
      </w:r>
      <w:proofErr w:type="spellEnd"/>
      <w:r w:rsidRPr="008A3F63">
        <w:rPr>
          <w:b/>
          <w:bCs/>
          <w:color w:val="000000"/>
        </w:rPr>
        <w:t xml:space="preserve"> кімнати.</w:t>
      </w:r>
    </w:p>
    <w:p w14:paraId="43A61FB6" w14:textId="5050C61C" w:rsidR="00463DA1" w:rsidRPr="00024C96" w:rsidRDefault="00E218F3" w:rsidP="00E967D7">
      <w:pPr>
        <w:pStyle w:val="rvps13"/>
        <w:spacing w:before="0" w:beforeAutospacing="0" w:after="0" w:afterAutospacing="0"/>
        <w:ind w:firstLine="720"/>
        <w:jc w:val="both"/>
        <w:rPr>
          <w:color w:val="000000"/>
        </w:rPr>
      </w:pPr>
      <w:r w:rsidRPr="00024C96">
        <w:rPr>
          <w:rStyle w:val="rvts11"/>
          <w:rFonts w:eastAsiaTheme="majorEastAsia"/>
          <w:color w:val="000000"/>
        </w:rPr>
        <w:t xml:space="preserve">У справі </w:t>
      </w:r>
      <w:r w:rsidRPr="00024C96">
        <w:rPr>
          <w:color w:val="000000"/>
        </w:rPr>
        <w:t xml:space="preserve">№ 757/7845/19-к колегією суддів </w:t>
      </w:r>
      <w:r w:rsidR="009A4C27" w:rsidRPr="00024C96">
        <w:rPr>
          <w:rStyle w:val="rvts11"/>
          <w:rFonts w:eastAsiaTheme="majorEastAsia"/>
          <w:color w:val="000000"/>
        </w:rPr>
        <w:t>Вищого антикорупційного суду</w:t>
      </w:r>
      <w:r w:rsidR="00263730">
        <w:rPr>
          <w:rStyle w:val="rvts11"/>
          <w:rFonts w:eastAsiaTheme="majorEastAsia"/>
          <w:color w:val="000000"/>
        </w:rPr>
        <w:t>,</w:t>
      </w:r>
      <w:r w:rsidR="00AD5C1E" w:rsidRPr="00024C96">
        <w:rPr>
          <w:rStyle w:val="rvts11"/>
          <w:rFonts w:eastAsiaTheme="majorEastAsia"/>
          <w:color w:val="000000"/>
        </w:rPr>
        <w:t xml:space="preserve"> до складу якої входив </w:t>
      </w:r>
      <w:r w:rsidR="00024C96">
        <w:rPr>
          <w:rStyle w:val="rvts11"/>
          <w:rFonts w:eastAsiaTheme="majorEastAsia"/>
          <w:color w:val="000000"/>
        </w:rPr>
        <w:t xml:space="preserve">суддя </w:t>
      </w:r>
      <w:r w:rsidR="00AD5C1E" w:rsidRPr="00024C96">
        <w:rPr>
          <w:rStyle w:val="rvts11"/>
          <w:rFonts w:eastAsiaTheme="majorEastAsia"/>
          <w:color w:val="000000"/>
        </w:rPr>
        <w:t>Маслов В.В.</w:t>
      </w:r>
      <w:r w:rsidR="00263730">
        <w:rPr>
          <w:rStyle w:val="rvts11"/>
          <w:rFonts w:eastAsiaTheme="majorEastAsia"/>
          <w:color w:val="000000"/>
        </w:rPr>
        <w:t>,</w:t>
      </w:r>
      <w:r w:rsidR="00AD5C1E" w:rsidRPr="00024C96">
        <w:rPr>
          <w:rStyle w:val="rvts11"/>
          <w:rFonts w:eastAsiaTheme="majorEastAsia"/>
          <w:color w:val="000000"/>
        </w:rPr>
        <w:t xml:space="preserve"> </w:t>
      </w:r>
      <w:r w:rsidR="00463DA1" w:rsidRPr="00024C96">
        <w:rPr>
          <w:rStyle w:val="rvts11"/>
          <w:rFonts w:eastAsiaTheme="majorEastAsia"/>
          <w:color w:val="000000"/>
        </w:rPr>
        <w:t>05 квітня 2024 року</w:t>
      </w:r>
      <w:r w:rsidR="00AD5C1E" w:rsidRPr="00024C96">
        <w:rPr>
          <w:rStyle w:val="rvts11"/>
          <w:rFonts w:eastAsiaTheme="majorEastAsia"/>
          <w:color w:val="000000"/>
        </w:rPr>
        <w:t xml:space="preserve"> ухвалено вирок</w:t>
      </w:r>
      <w:r w:rsidR="00024C96">
        <w:rPr>
          <w:rStyle w:val="rvts11"/>
          <w:rFonts w:eastAsiaTheme="majorEastAsia"/>
          <w:color w:val="000000"/>
        </w:rPr>
        <w:t>,</w:t>
      </w:r>
      <w:r w:rsidR="00AD5C1E" w:rsidRPr="00024C96">
        <w:rPr>
          <w:rStyle w:val="rvts11"/>
          <w:rFonts w:eastAsiaTheme="majorEastAsia"/>
          <w:color w:val="000000"/>
        </w:rPr>
        <w:t xml:space="preserve"> відповідно до якого </w:t>
      </w:r>
      <w:r w:rsidR="00024C96" w:rsidRPr="00024C96">
        <w:rPr>
          <w:rStyle w:val="rvts11"/>
          <w:rFonts w:eastAsiaTheme="majorEastAsia"/>
          <w:color w:val="000000"/>
        </w:rPr>
        <w:t xml:space="preserve">ОСОБУ 1 </w:t>
      </w:r>
      <w:r w:rsidR="00463DA1" w:rsidRPr="00024C96">
        <w:rPr>
          <w:rStyle w:val="rvts11"/>
          <w:rFonts w:eastAsiaTheme="majorEastAsia"/>
          <w:color w:val="000000"/>
        </w:rPr>
        <w:t>визнано винуватим у вчиненні кримінальни</w:t>
      </w:r>
      <w:r w:rsidR="00B91280">
        <w:rPr>
          <w:rStyle w:val="rvts11"/>
          <w:rFonts w:eastAsiaTheme="majorEastAsia"/>
          <w:color w:val="000000"/>
        </w:rPr>
        <w:t>х правопорушень, передбачених частиною</w:t>
      </w:r>
      <w:r w:rsidR="00463DA1" w:rsidRPr="00024C96">
        <w:rPr>
          <w:rStyle w:val="rvts11"/>
          <w:rFonts w:eastAsiaTheme="majorEastAsia"/>
          <w:color w:val="000000"/>
        </w:rPr>
        <w:t xml:space="preserve"> 3 ст</w:t>
      </w:r>
      <w:r w:rsidR="00B91280">
        <w:rPr>
          <w:rStyle w:val="rvts11"/>
          <w:rFonts w:eastAsiaTheme="majorEastAsia"/>
          <w:color w:val="000000"/>
        </w:rPr>
        <w:t>атті</w:t>
      </w:r>
      <w:r w:rsidR="00463DA1" w:rsidRPr="00024C96">
        <w:rPr>
          <w:rStyle w:val="rvts11"/>
          <w:rFonts w:eastAsiaTheme="majorEastAsia"/>
          <w:color w:val="000000"/>
        </w:rPr>
        <w:t xml:space="preserve"> 27, ч</w:t>
      </w:r>
      <w:r w:rsidR="00B91280">
        <w:rPr>
          <w:rStyle w:val="rvts11"/>
          <w:rFonts w:eastAsiaTheme="majorEastAsia"/>
          <w:color w:val="000000"/>
        </w:rPr>
        <w:t>астиною</w:t>
      </w:r>
      <w:r w:rsidR="00463DA1" w:rsidRPr="00024C96">
        <w:rPr>
          <w:rStyle w:val="rvts11"/>
          <w:rFonts w:eastAsiaTheme="majorEastAsia"/>
          <w:color w:val="000000"/>
        </w:rPr>
        <w:t xml:space="preserve"> 4 ст</w:t>
      </w:r>
      <w:r w:rsidR="00B91280">
        <w:rPr>
          <w:rStyle w:val="rvts11"/>
          <w:rFonts w:eastAsiaTheme="majorEastAsia"/>
          <w:color w:val="000000"/>
        </w:rPr>
        <w:t>атті</w:t>
      </w:r>
      <w:r w:rsidR="00463DA1" w:rsidRPr="00024C96">
        <w:rPr>
          <w:rStyle w:val="rvts11"/>
          <w:rFonts w:eastAsiaTheme="majorEastAsia"/>
          <w:color w:val="000000"/>
        </w:rPr>
        <w:t xml:space="preserve"> 28, ч</w:t>
      </w:r>
      <w:r w:rsidR="00B91280">
        <w:rPr>
          <w:rStyle w:val="rvts11"/>
          <w:rFonts w:eastAsiaTheme="majorEastAsia"/>
          <w:color w:val="000000"/>
        </w:rPr>
        <w:t>астиною</w:t>
      </w:r>
      <w:r w:rsidR="00463DA1" w:rsidRPr="00024C96">
        <w:rPr>
          <w:rStyle w:val="rvts11"/>
          <w:rFonts w:eastAsiaTheme="majorEastAsia"/>
          <w:color w:val="000000"/>
        </w:rPr>
        <w:t xml:space="preserve"> 5 ст</w:t>
      </w:r>
      <w:r w:rsidR="00B91280">
        <w:rPr>
          <w:rStyle w:val="rvts11"/>
          <w:rFonts w:eastAsiaTheme="majorEastAsia"/>
          <w:color w:val="000000"/>
        </w:rPr>
        <w:t>атті</w:t>
      </w:r>
      <w:r w:rsidR="00463DA1" w:rsidRPr="00024C96">
        <w:rPr>
          <w:rStyle w:val="rvts11"/>
          <w:rFonts w:eastAsiaTheme="majorEastAsia"/>
          <w:color w:val="000000"/>
        </w:rPr>
        <w:t xml:space="preserve"> 191, ч</w:t>
      </w:r>
      <w:r w:rsidR="00B91280">
        <w:rPr>
          <w:rStyle w:val="rvts11"/>
          <w:rFonts w:eastAsiaTheme="majorEastAsia"/>
          <w:color w:val="000000"/>
        </w:rPr>
        <w:t>астиною</w:t>
      </w:r>
      <w:r w:rsidR="00463DA1" w:rsidRPr="00024C96">
        <w:rPr>
          <w:rStyle w:val="rvts11"/>
          <w:rFonts w:eastAsiaTheme="majorEastAsia"/>
          <w:color w:val="000000"/>
        </w:rPr>
        <w:t xml:space="preserve"> 3 ст</w:t>
      </w:r>
      <w:r w:rsidR="00B91280">
        <w:rPr>
          <w:rStyle w:val="rvts11"/>
          <w:rFonts w:eastAsiaTheme="majorEastAsia"/>
          <w:color w:val="000000"/>
        </w:rPr>
        <w:t>атті</w:t>
      </w:r>
      <w:r w:rsidR="00463DA1" w:rsidRPr="00024C96">
        <w:rPr>
          <w:rStyle w:val="rvts11"/>
          <w:rFonts w:eastAsiaTheme="majorEastAsia"/>
          <w:color w:val="000000"/>
        </w:rPr>
        <w:t xml:space="preserve"> 27, ч</w:t>
      </w:r>
      <w:r w:rsidR="00B91280">
        <w:rPr>
          <w:rStyle w:val="rvts11"/>
          <w:rFonts w:eastAsiaTheme="majorEastAsia"/>
          <w:color w:val="000000"/>
        </w:rPr>
        <w:t>астиною</w:t>
      </w:r>
      <w:r w:rsidR="00463DA1" w:rsidRPr="00024C96">
        <w:rPr>
          <w:rStyle w:val="rvts11"/>
          <w:rFonts w:eastAsiaTheme="majorEastAsia"/>
          <w:color w:val="000000"/>
        </w:rPr>
        <w:t xml:space="preserve"> 4 ст</w:t>
      </w:r>
      <w:r w:rsidR="00B91280">
        <w:rPr>
          <w:rStyle w:val="rvts11"/>
          <w:rFonts w:eastAsiaTheme="majorEastAsia"/>
          <w:color w:val="000000"/>
        </w:rPr>
        <w:t>атті</w:t>
      </w:r>
      <w:r w:rsidR="00463DA1" w:rsidRPr="00024C96">
        <w:rPr>
          <w:rStyle w:val="rvts11"/>
          <w:rFonts w:eastAsiaTheme="majorEastAsia"/>
          <w:color w:val="000000"/>
        </w:rPr>
        <w:t xml:space="preserve"> 28, ч</w:t>
      </w:r>
      <w:r w:rsidR="00B91280">
        <w:rPr>
          <w:rStyle w:val="rvts11"/>
          <w:rFonts w:eastAsiaTheme="majorEastAsia"/>
          <w:color w:val="000000"/>
        </w:rPr>
        <w:t>астиною</w:t>
      </w:r>
      <w:r w:rsidR="00463DA1" w:rsidRPr="00024C96">
        <w:rPr>
          <w:rStyle w:val="rvts11"/>
          <w:rFonts w:eastAsiaTheme="majorEastAsia"/>
          <w:color w:val="000000"/>
        </w:rPr>
        <w:t xml:space="preserve"> 2 ст</w:t>
      </w:r>
      <w:r w:rsidR="00B91280">
        <w:rPr>
          <w:rStyle w:val="rvts11"/>
          <w:rFonts w:eastAsiaTheme="majorEastAsia"/>
          <w:color w:val="000000"/>
        </w:rPr>
        <w:t>атті</w:t>
      </w:r>
      <w:r w:rsidR="00463DA1" w:rsidRPr="00024C96">
        <w:rPr>
          <w:rStyle w:val="rvts11"/>
          <w:rFonts w:eastAsiaTheme="majorEastAsia"/>
          <w:color w:val="000000"/>
        </w:rPr>
        <w:t xml:space="preserve"> 205-1, ч</w:t>
      </w:r>
      <w:r w:rsidR="00B91280">
        <w:rPr>
          <w:rStyle w:val="rvts11"/>
          <w:rFonts w:eastAsiaTheme="majorEastAsia"/>
          <w:color w:val="000000"/>
        </w:rPr>
        <w:t>астиною</w:t>
      </w:r>
      <w:r w:rsidR="00463DA1" w:rsidRPr="00024C96">
        <w:rPr>
          <w:rStyle w:val="rvts11"/>
          <w:rFonts w:eastAsiaTheme="majorEastAsia"/>
          <w:color w:val="000000"/>
        </w:rPr>
        <w:t xml:space="preserve"> 3 ст</w:t>
      </w:r>
      <w:r w:rsidR="00B91280">
        <w:rPr>
          <w:rStyle w:val="rvts11"/>
          <w:rFonts w:eastAsiaTheme="majorEastAsia"/>
          <w:color w:val="000000"/>
        </w:rPr>
        <w:t>атті</w:t>
      </w:r>
      <w:r w:rsidR="00463DA1" w:rsidRPr="00024C96">
        <w:rPr>
          <w:rStyle w:val="rvts11"/>
          <w:rFonts w:eastAsiaTheme="majorEastAsia"/>
          <w:color w:val="000000"/>
        </w:rPr>
        <w:t xml:space="preserve"> 27, ч</w:t>
      </w:r>
      <w:r w:rsidR="00B91280">
        <w:rPr>
          <w:rStyle w:val="rvts11"/>
          <w:rFonts w:eastAsiaTheme="majorEastAsia"/>
          <w:color w:val="000000"/>
        </w:rPr>
        <w:t>астиною</w:t>
      </w:r>
      <w:r w:rsidR="00463DA1" w:rsidRPr="00024C96">
        <w:rPr>
          <w:rStyle w:val="rvts11"/>
          <w:rFonts w:eastAsiaTheme="majorEastAsia"/>
          <w:color w:val="000000"/>
        </w:rPr>
        <w:t xml:space="preserve"> 4 ст</w:t>
      </w:r>
      <w:r w:rsidR="00B91280">
        <w:rPr>
          <w:rStyle w:val="rvts11"/>
          <w:rFonts w:eastAsiaTheme="majorEastAsia"/>
          <w:color w:val="000000"/>
        </w:rPr>
        <w:t>атті</w:t>
      </w:r>
      <w:r w:rsidR="00463DA1" w:rsidRPr="00024C96">
        <w:rPr>
          <w:rStyle w:val="rvts11"/>
          <w:rFonts w:eastAsiaTheme="majorEastAsia"/>
          <w:color w:val="000000"/>
        </w:rPr>
        <w:t xml:space="preserve"> 28, ч</w:t>
      </w:r>
      <w:r w:rsidR="00B91280">
        <w:rPr>
          <w:rStyle w:val="rvts11"/>
          <w:rFonts w:eastAsiaTheme="majorEastAsia"/>
          <w:color w:val="000000"/>
        </w:rPr>
        <w:t>астиною</w:t>
      </w:r>
      <w:r w:rsidR="00463DA1" w:rsidRPr="00024C96">
        <w:rPr>
          <w:rStyle w:val="rvts11"/>
          <w:rFonts w:eastAsiaTheme="majorEastAsia"/>
          <w:color w:val="000000"/>
        </w:rPr>
        <w:t xml:space="preserve"> 3 ст</w:t>
      </w:r>
      <w:r w:rsidR="00B91280">
        <w:rPr>
          <w:rStyle w:val="rvts11"/>
          <w:rFonts w:eastAsiaTheme="majorEastAsia"/>
          <w:color w:val="000000"/>
        </w:rPr>
        <w:t>атті</w:t>
      </w:r>
      <w:r w:rsidR="00463DA1" w:rsidRPr="00024C96">
        <w:rPr>
          <w:rStyle w:val="rvts11"/>
          <w:rFonts w:eastAsiaTheme="majorEastAsia"/>
          <w:color w:val="000000"/>
        </w:rPr>
        <w:t xml:space="preserve"> 209, ч</w:t>
      </w:r>
      <w:r w:rsidR="00B91280">
        <w:rPr>
          <w:rStyle w:val="rvts11"/>
          <w:rFonts w:eastAsiaTheme="majorEastAsia"/>
          <w:color w:val="000000"/>
        </w:rPr>
        <w:t>астиною</w:t>
      </w:r>
      <w:r w:rsidR="00463DA1" w:rsidRPr="00024C96">
        <w:rPr>
          <w:rStyle w:val="rvts11"/>
          <w:rFonts w:eastAsiaTheme="majorEastAsia"/>
          <w:color w:val="000000"/>
        </w:rPr>
        <w:t xml:space="preserve"> 1 ст</w:t>
      </w:r>
      <w:r w:rsidR="00B91280">
        <w:rPr>
          <w:rStyle w:val="rvts11"/>
          <w:rFonts w:eastAsiaTheme="majorEastAsia"/>
          <w:color w:val="000000"/>
        </w:rPr>
        <w:t>атті</w:t>
      </w:r>
      <w:r w:rsidR="00463DA1" w:rsidRPr="00024C96">
        <w:rPr>
          <w:rStyle w:val="rvts11"/>
          <w:rFonts w:eastAsiaTheme="majorEastAsia"/>
          <w:color w:val="000000"/>
        </w:rPr>
        <w:t xml:space="preserve"> 255, ч</w:t>
      </w:r>
      <w:r w:rsidR="00B91280">
        <w:rPr>
          <w:rStyle w:val="rvts11"/>
          <w:rFonts w:eastAsiaTheme="majorEastAsia"/>
          <w:color w:val="000000"/>
        </w:rPr>
        <w:t>астиною</w:t>
      </w:r>
      <w:r w:rsidR="00463DA1" w:rsidRPr="00024C96">
        <w:rPr>
          <w:rStyle w:val="rvts11"/>
          <w:rFonts w:eastAsiaTheme="majorEastAsia"/>
          <w:color w:val="000000"/>
        </w:rPr>
        <w:t xml:space="preserve"> 1 ст</w:t>
      </w:r>
      <w:r w:rsidR="00B91280">
        <w:rPr>
          <w:rStyle w:val="rvts11"/>
          <w:rFonts w:eastAsiaTheme="majorEastAsia"/>
          <w:color w:val="000000"/>
        </w:rPr>
        <w:t>атті</w:t>
      </w:r>
      <w:r w:rsidR="00463DA1" w:rsidRPr="00024C96">
        <w:rPr>
          <w:rStyle w:val="rvts11"/>
          <w:rFonts w:eastAsiaTheme="majorEastAsia"/>
          <w:color w:val="000000"/>
        </w:rPr>
        <w:t xml:space="preserve"> 263, ч</w:t>
      </w:r>
      <w:r w:rsidR="00B91280">
        <w:rPr>
          <w:rStyle w:val="rvts11"/>
          <w:rFonts w:eastAsiaTheme="majorEastAsia"/>
          <w:color w:val="000000"/>
        </w:rPr>
        <w:t>астиною</w:t>
      </w:r>
      <w:r w:rsidR="00463DA1" w:rsidRPr="00024C96">
        <w:rPr>
          <w:rStyle w:val="rvts11"/>
          <w:rFonts w:eastAsiaTheme="majorEastAsia"/>
          <w:color w:val="000000"/>
        </w:rPr>
        <w:t xml:space="preserve"> 3 ст</w:t>
      </w:r>
      <w:r w:rsidR="00B91280">
        <w:rPr>
          <w:rStyle w:val="rvts11"/>
          <w:rFonts w:eastAsiaTheme="majorEastAsia"/>
          <w:color w:val="000000"/>
        </w:rPr>
        <w:t>атті</w:t>
      </w:r>
      <w:r w:rsidR="00463DA1" w:rsidRPr="00024C96">
        <w:rPr>
          <w:rStyle w:val="rvts11"/>
          <w:rFonts w:eastAsiaTheme="majorEastAsia"/>
          <w:color w:val="000000"/>
        </w:rPr>
        <w:t xml:space="preserve"> 27, ч</w:t>
      </w:r>
      <w:r w:rsidR="00B91280">
        <w:rPr>
          <w:rStyle w:val="rvts11"/>
          <w:rFonts w:eastAsiaTheme="majorEastAsia"/>
          <w:color w:val="000000"/>
        </w:rPr>
        <w:t>астиною</w:t>
      </w:r>
      <w:r w:rsidR="00463DA1" w:rsidRPr="00024C96">
        <w:rPr>
          <w:rStyle w:val="rvts11"/>
          <w:rFonts w:eastAsiaTheme="majorEastAsia"/>
          <w:color w:val="000000"/>
        </w:rPr>
        <w:t xml:space="preserve"> 4 ст</w:t>
      </w:r>
      <w:r w:rsidR="00B91280">
        <w:rPr>
          <w:rStyle w:val="rvts11"/>
          <w:rFonts w:eastAsiaTheme="majorEastAsia"/>
          <w:color w:val="000000"/>
        </w:rPr>
        <w:t>атті</w:t>
      </w:r>
      <w:r w:rsidR="00463DA1" w:rsidRPr="00024C96">
        <w:rPr>
          <w:rStyle w:val="rvts11"/>
          <w:rFonts w:eastAsiaTheme="majorEastAsia"/>
          <w:color w:val="000000"/>
        </w:rPr>
        <w:t xml:space="preserve"> 28, ч</w:t>
      </w:r>
      <w:r w:rsidR="00B91280">
        <w:rPr>
          <w:rStyle w:val="rvts11"/>
          <w:rFonts w:eastAsiaTheme="majorEastAsia"/>
          <w:color w:val="000000"/>
        </w:rPr>
        <w:t>астиною</w:t>
      </w:r>
      <w:r w:rsidR="00463DA1" w:rsidRPr="00024C96">
        <w:rPr>
          <w:rStyle w:val="rvts11"/>
          <w:rFonts w:eastAsiaTheme="majorEastAsia"/>
          <w:color w:val="000000"/>
        </w:rPr>
        <w:t xml:space="preserve"> 2 ст</w:t>
      </w:r>
      <w:r w:rsidR="00B91280">
        <w:rPr>
          <w:rStyle w:val="rvts11"/>
          <w:rFonts w:eastAsiaTheme="majorEastAsia"/>
          <w:color w:val="000000"/>
        </w:rPr>
        <w:t>атті</w:t>
      </w:r>
      <w:r w:rsidR="00463DA1" w:rsidRPr="00024C96">
        <w:rPr>
          <w:rStyle w:val="rvts11"/>
          <w:rFonts w:eastAsiaTheme="majorEastAsia"/>
          <w:color w:val="000000"/>
        </w:rPr>
        <w:t xml:space="preserve"> 364-1, ч</w:t>
      </w:r>
      <w:r w:rsidR="00B91280">
        <w:rPr>
          <w:rStyle w:val="rvts11"/>
          <w:rFonts w:eastAsiaTheme="majorEastAsia"/>
          <w:color w:val="000000"/>
        </w:rPr>
        <w:t>астиною</w:t>
      </w:r>
      <w:r w:rsidR="00463DA1" w:rsidRPr="00024C96">
        <w:rPr>
          <w:rStyle w:val="rvts11"/>
          <w:rFonts w:eastAsiaTheme="majorEastAsia"/>
          <w:color w:val="000000"/>
        </w:rPr>
        <w:t xml:space="preserve"> 3 ст</w:t>
      </w:r>
      <w:r w:rsidR="00B91280">
        <w:rPr>
          <w:rStyle w:val="rvts11"/>
          <w:rFonts w:eastAsiaTheme="majorEastAsia"/>
          <w:color w:val="000000"/>
        </w:rPr>
        <w:t>атті</w:t>
      </w:r>
      <w:r w:rsidR="00463DA1" w:rsidRPr="00024C96">
        <w:rPr>
          <w:rStyle w:val="rvts11"/>
          <w:rFonts w:eastAsiaTheme="majorEastAsia"/>
          <w:color w:val="000000"/>
        </w:rPr>
        <w:t xml:space="preserve"> 27, ч</w:t>
      </w:r>
      <w:r w:rsidR="00B91280">
        <w:rPr>
          <w:rStyle w:val="rvts11"/>
          <w:rFonts w:eastAsiaTheme="majorEastAsia"/>
          <w:color w:val="000000"/>
        </w:rPr>
        <w:t>астиною</w:t>
      </w:r>
      <w:r w:rsidR="00463DA1" w:rsidRPr="00024C96">
        <w:rPr>
          <w:rStyle w:val="rvts11"/>
          <w:rFonts w:eastAsiaTheme="majorEastAsia"/>
          <w:color w:val="000000"/>
        </w:rPr>
        <w:t xml:space="preserve"> 4 ст</w:t>
      </w:r>
      <w:r w:rsidR="00B91280">
        <w:rPr>
          <w:rStyle w:val="rvts11"/>
          <w:rFonts w:eastAsiaTheme="majorEastAsia"/>
          <w:color w:val="000000"/>
        </w:rPr>
        <w:t>атті</w:t>
      </w:r>
      <w:r w:rsidR="00463DA1" w:rsidRPr="00024C96">
        <w:rPr>
          <w:rStyle w:val="rvts11"/>
          <w:rFonts w:eastAsiaTheme="majorEastAsia"/>
          <w:color w:val="000000"/>
        </w:rPr>
        <w:t xml:space="preserve"> 28, ч</w:t>
      </w:r>
      <w:r w:rsidR="00B91280">
        <w:rPr>
          <w:rStyle w:val="rvts11"/>
          <w:rFonts w:eastAsiaTheme="majorEastAsia"/>
          <w:color w:val="000000"/>
        </w:rPr>
        <w:t>астиною</w:t>
      </w:r>
      <w:r w:rsidR="00463DA1" w:rsidRPr="00024C96">
        <w:rPr>
          <w:rStyle w:val="rvts11"/>
          <w:rFonts w:eastAsiaTheme="majorEastAsia"/>
          <w:color w:val="000000"/>
        </w:rPr>
        <w:t xml:space="preserve"> 1 ст</w:t>
      </w:r>
      <w:r w:rsidR="00B91280">
        <w:rPr>
          <w:rStyle w:val="rvts11"/>
          <w:rFonts w:eastAsiaTheme="majorEastAsia"/>
          <w:color w:val="000000"/>
        </w:rPr>
        <w:t>атті</w:t>
      </w:r>
      <w:r w:rsidR="00463DA1" w:rsidRPr="00024C96">
        <w:rPr>
          <w:rStyle w:val="rvts11"/>
          <w:rFonts w:eastAsiaTheme="majorEastAsia"/>
          <w:color w:val="000000"/>
        </w:rPr>
        <w:t xml:space="preserve"> 366, ч</w:t>
      </w:r>
      <w:r w:rsidR="00B91280">
        <w:rPr>
          <w:rStyle w:val="rvts11"/>
          <w:rFonts w:eastAsiaTheme="majorEastAsia"/>
          <w:color w:val="000000"/>
        </w:rPr>
        <w:t>астиною</w:t>
      </w:r>
      <w:r w:rsidR="00463DA1" w:rsidRPr="00024C96">
        <w:rPr>
          <w:rStyle w:val="rvts11"/>
          <w:rFonts w:eastAsiaTheme="majorEastAsia"/>
          <w:color w:val="000000"/>
        </w:rPr>
        <w:t xml:space="preserve"> 1 ст</w:t>
      </w:r>
      <w:r w:rsidR="00B91280">
        <w:rPr>
          <w:rStyle w:val="rvts11"/>
          <w:rFonts w:eastAsiaTheme="majorEastAsia"/>
          <w:color w:val="000000"/>
        </w:rPr>
        <w:t>атті</w:t>
      </w:r>
      <w:r w:rsidR="00463DA1" w:rsidRPr="00024C96">
        <w:rPr>
          <w:rStyle w:val="rvts11"/>
          <w:rFonts w:eastAsiaTheme="majorEastAsia"/>
          <w:color w:val="000000"/>
        </w:rPr>
        <w:t xml:space="preserve"> 388 К</w:t>
      </w:r>
      <w:r w:rsidR="00B91280">
        <w:rPr>
          <w:rStyle w:val="rvts11"/>
          <w:rFonts w:eastAsiaTheme="majorEastAsia"/>
          <w:color w:val="000000"/>
        </w:rPr>
        <w:t>римінального кодексу</w:t>
      </w:r>
      <w:r w:rsidR="00463DA1" w:rsidRPr="00024C96">
        <w:rPr>
          <w:rStyle w:val="rvts11"/>
          <w:rFonts w:eastAsiaTheme="majorEastAsia"/>
          <w:color w:val="000000"/>
        </w:rPr>
        <w:t xml:space="preserve"> України (в редакції, чинній на </w:t>
      </w:r>
      <w:r w:rsidR="00263730">
        <w:rPr>
          <w:rStyle w:val="rvts11"/>
          <w:rFonts w:eastAsiaTheme="majorEastAsia"/>
          <w:color w:val="000000"/>
        </w:rPr>
        <w:t>момент</w:t>
      </w:r>
      <w:r w:rsidR="00463DA1" w:rsidRPr="00024C96">
        <w:rPr>
          <w:rStyle w:val="rvts11"/>
          <w:rFonts w:eastAsiaTheme="majorEastAsia"/>
          <w:color w:val="000000"/>
        </w:rPr>
        <w:t xml:space="preserve"> вчинення злочинів)</w:t>
      </w:r>
      <w:r w:rsidR="00263730">
        <w:rPr>
          <w:rStyle w:val="rvts11"/>
          <w:rFonts w:eastAsiaTheme="majorEastAsia"/>
          <w:color w:val="000000"/>
        </w:rPr>
        <w:t>,</w:t>
      </w:r>
      <w:r w:rsidR="00463DA1" w:rsidRPr="00024C96">
        <w:rPr>
          <w:rStyle w:val="rvts11"/>
          <w:rFonts w:eastAsiaTheme="majorEastAsia"/>
          <w:color w:val="000000"/>
        </w:rPr>
        <w:t xml:space="preserve"> і на підставі ч</w:t>
      </w:r>
      <w:r w:rsidR="00B91280">
        <w:rPr>
          <w:rStyle w:val="rvts11"/>
          <w:rFonts w:eastAsiaTheme="majorEastAsia"/>
          <w:color w:val="000000"/>
        </w:rPr>
        <w:t>астини</w:t>
      </w:r>
      <w:r w:rsidR="00463DA1" w:rsidRPr="00024C96">
        <w:rPr>
          <w:rStyle w:val="rvts11"/>
          <w:rFonts w:eastAsiaTheme="majorEastAsia"/>
          <w:color w:val="000000"/>
        </w:rPr>
        <w:t xml:space="preserve"> 2 с</w:t>
      </w:r>
      <w:r w:rsidR="00B91280">
        <w:rPr>
          <w:rStyle w:val="rvts11"/>
          <w:rFonts w:eastAsiaTheme="majorEastAsia"/>
          <w:color w:val="000000"/>
        </w:rPr>
        <w:t>татті</w:t>
      </w:r>
      <w:r w:rsidR="00463DA1" w:rsidRPr="00024C96">
        <w:rPr>
          <w:rStyle w:val="rvts11"/>
          <w:rFonts w:eastAsiaTheme="majorEastAsia"/>
          <w:color w:val="000000"/>
        </w:rPr>
        <w:t xml:space="preserve"> 63, частин 1-3 ст</w:t>
      </w:r>
      <w:r w:rsidR="00B91280">
        <w:rPr>
          <w:rStyle w:val="rvts11"/>
          <w:rFonts w:eastAsiaTheme="majorEastAsia"/>
          <w:color w:val="000000"/>
        </w:rPr>
        <w:t>атті</w:t>
      </w:r>
      <w:r w:rsidR="00463DA1" w:rsidRPr="00024C96">
        <w:rPr>
          <w:rStyle w:val="rvts11"/>
          <w:rFonts w:eastAsiaTheme="majorEastAsia"/>
          <w:color w:val="000000"/>
        </w:rPr>
        <w:t xml:space="preserve"> 70, ч</w:t>
      </w:r>
      <w:r w:rsidR="00B91280">
        <w:rPr>
          <w:rStyle w:val="rvts11"/>
          <w:rFonts w:eastAsiaTheme="majorEastAsia"/>
          <w:color w:val="000000"/>
        </w:rPr>
        <w:t>астини</w:t>
      </w:r>
      <w:r w:rsidR="00463DA1" w:rsidRPr="00024C96">
        <w:rPr>
          <w:rStyle w:val="rvts11"/>
          <w:rFonts w:eastAsiaTheme="majorEastAsia"/>
          <w:color w:val="000000"/>
        </w:rPr>
        <w:t xml:space="preserve"> 1 ст</w:t>
      </w:r>
      <w:r w:rsidR="00B91280">
        <w:rPr>
          <w:rStyle w:val="rvts11"/>
          <w:rFonts w:eastAsiaTheme="majorEastAsia"/>
          <w:color w:val="000000"/>
        </w:rPr>
        <w:t>атті</w:t>
      </w:r>
      <w:r w:rsidR="00463DA1" w:rsidRPr="00024C96">
        <w:rPr>
          <w:rStyle w:val="rvts11"/>
          <w:rFonts w:eastAsiaTheme="majorEastAsia"/>
          <w:color w:val="000000"/>
        </w:rPr>
        <w:t xml:space="preserve"> 72 К</w:t>
      </w:r>
      <w:r w:rsidR="00263730">
        <w:rPr>
          <w:rStyle w:val="rvts11"/>
          <w:rFonts w:eastAsiaTheme="majorEastAsia"/>
          <w:color w:val="000000"/>
        </w:rPr>
        <w:t>римінального кодексу</w:t>
      </w:r>
      <w:r w:rsidR="00463DA1" w:rsidRPr="00024C96">
        <w:rPr>
          <w:rStyle w:val="rvts11"/>
          <w:rFonts w:eastAsiaTheme="majorEastAsia"/>
          <w:color w:val="000000"/>
        </w:rPr>
        <w:t xml:space="preserve"> України шляхом часткового складання покарань </w:t>
      </w:r>
      <w:r w:rsidR="006B1F85" w:rsidRPr="00024C96">
        <w:rPr>
          <w:rStyle w:val="rvts11"/>
          <w:rFonts w:eastAsiaTheme="majorEastAsia"/>
          <w:color w:val="000000"/>
        </w:rPr>
        <w:t xml:space="preserve">йому </w:t>
      </w:r>
      <w:r w:rsidR="00463DA1" w:rsidRPr="00024C96">
        <w:rPr>
          <w:rStyle w:val="rvts11"/>
          <w:rFonts w:eastAsiaTheme="majorEastAsia"/>
          <w:color w:val="000000"/>
        </w:rPr>
        <w:t>призначено остаточне покарання у виді позбавлення волі на строк п’ятнадцять років та у виді штрафу в розмірі дев’ятисот неоподатковуваних мінімумів доходів громадян, що станови</w:t>
      </w:r>
      <w:r w:rsidR="00CB6828">
        <w:rPr>
          <w:rStyle w:val="rvts11"/>
          <w:rFonts w:eastAsiaTheme="majorEastAsia"/>
          <w:color w:val="000000"/>
        </w:rPr>
        <w:t>ть 15 300 (п</w:t>
      </w:r>
      <w:r w:rsidR="00CB6828" w:rsidRPr="00024C96">
        <w:rPr>
          <w:rStyle w:val="rvts11"/>
          <w:rFonts w:eastAsiaTheme="majorEastAsia"/>
          <w:color w:val="000000"/>
        </w:rPr>
        <w:t>’ятнадцять</w:t>
      </w:r>
      <w:r w:rsidR="00E07198">
        <w:rPr>
          <w:rStyle w:val="rvts11"/>
          <w:rFonts w:eastAsiaTheme="majorEastAsia"/>
          <w:color w:val="000000"/>
        </w:rPr>
        <w:t xml:space="preserve"> тисяч триста) гривень</w:t>
      </w:r>
      <w:r w:rsidR="00463DA1" w:rsidRPr="00024C96">
        <w:rPr>
          <w:rStyle w:val="rvts11"/>
          <w:rFonts w:eastAsiaTheme="majorEastAsia"/>
          <w:color w:val="000000"/>
        </w:rPr>
        <w:t xml:space="preserve">, з конфіскацією усього належного обвинуваченому на праві власності майна та з позбавленням права бути обраним до органів державної влади та органів місцевого самоврядування, а також обіймати посади державної служби в органі державної влади, іншому державному органі, його </w:t>
      </w:r>
      <w:proofErr w:type="spellStart"/>
      <w:r w:rsidR="00463DA1" w:rsidRPr="00024C96">
        <w:rPr>
          <w:rStyle w:val="rvts11"/>
          <w:rFonts w:eastAsiaTheme="majorEastAsia"/>
          <w:color w:val="000000"/>
        </w:rPr>
        <w:t>апараті</w:t>
      </w:r>
      <w:proofErr w:type="spellEnd"/>
      <w:r w:rsidR="00463DA1" w:rsidRPr="00024C96">
        <w:rPr>
          <w:rStyle w:val="rvts11"/>
          <w:rFonts w:eastAsiaTheme="majorEastAsia"/>
          <w:color w:val="000000"/>
        </w:rPr>
        <w:t xml:space="preserve"> (секретаріаті) та позбавлення пра</w:t>
      </w:r>
      <w:r w:rsidR="006B1F85">
        <w:rPr>
          <w:rStyle w:val="rvts11"/>
          <w:rFonts w:eastAsiaTheme="majorEastAsia"/>
          <w:color w:val="000000"/>
        </w:rPr>
        <w:t>ва на підприємницьку діяльність</w:t>
      </w:r>
      <w:r w:rsidR="00463DA1" w:rsidRPr="00024C96">
        <w:rPr>
          <w:rStyle w:val="rvts11"/>
          <w:rFonts w:eastAsiaTheme="majorEastAsia"/>
          <w:color w:val="000000"/>
        </w:rPr>
        <w:t xml:space="preserve"> строком на три роки.</w:t>
      </w:r>
      <w:r w:rsidR="00A15DC8" w:rsidRPr="00024C96">
        <w:rPr>
          <w:color w:val="000000"/>
        </w:rPr>
        <w:t xml:space="preserve"> </w:t>
      </w:r>
      <w:r w:rsidR="00024C96">
        <w:rPr>
          <w:rStyle w:val="rvts11"/>
          <w:rFonts w:eastAsiaTheme="majorEastAsia"/>
          <w:color w:val="000000"/>
        </w:rPr>
        <w:t>ОСОБУ 2</w:t>
      </w:r>
      <w:r w:rsidR="00463DA1" w:rsidRPr="00024C96">
        <w:rPr>
          <w:rStyle w:val="rvts11"/>
          <w:rFonts w:eastAsiaTheme="majorEastAsia"/>
          <w:color w:val="000000"/>
        </w:rPr>
        <w:t xml:space="preserve"> визнано винуватою у вчиненні кримінальних правопорушень, передбачених ч</w:t>
      </w:r>
      <w:r w:rsidR="00263730">
        <w:rPr>
          <w:rStyle w:val="rvts11"/>
          <w:rFonts w:eastAsiaTheme="majorEastAsia"/>
          <w:color w:val="000000"/>
        </w:rPr>
        <w:t>астиною</w:t>
      </w:r>
      <w:r w:rsidR="00463DA1" w:rsidRPr="00024C96">
        <w:rPr>
          <w:rStyle w:val="rvts11"/>
          <w:rFonts w:eastAsiaTheme="majorEastAsia"/>
          <w:color w:val="000000"/>
        </w:rPr>
        <w:t xml:space="preserve"> 2 ст</w:t>
      </w:r>
      <w:r w:rsidR="006B1F85">
        <w:rPr>
          <w:rStyle w:val="rvts11"/>
          <w:rFonts w:eastAsiaTheme="majorEastAsia"/>
          <w:color w:val="000000"/>
        </w:rPr>
        <w:t>атті</w:t>
      </w:r>
      <w:r w:rsidR="00463DA1" w:rsidRPr="00024C96">
        <w:rPr>
          <w:rStyle w:val="rvts11"/>
          <w:rFonts w:eastAsiaTheme="majorEastAsia"/>
          <w:color w:val="000000"/>
        </w:rPr>
        <w:t xml:space="preserve"> 27, ч</w:t>
      </w:r>
      <w:r w:rsidR="006B1F85">
        <w:rPr>
          <w:rStyle w:val="rvts11"/>
          <w:rFonts w:eastAsiaTheme="majorEastAsia"/>
          <w:color w:val="000000"/>
        </w:rPr>
        <w:t>астиною</w:t>
      </w:r>
      <w:r w:rsidR="00463DA1" w:rsidRPr="00024C96">
        <w:rPr>
          <w:rStyle w:val="rvts11"/>
          <w:rFonts w:eastAsiaTheme="majorEastAsia"/>
          <w:color w:val="000000"/>
        </w:rPr>
        <w:t xml:space="preserve"> 4 ст</w:t>
      </w:r>
      <w:r w:rsidR="006B1F85">
        <w:rPr>
          <w:rStyle w:val="rvts11"/>
          <w:rFonts w:eastAsiaTheme="majorEastAsia"/>
          <w:color w:val="000000"/>
        </w:rPr>
        <w:t>атті</w:t>
      </w:r>
      <w:r w:rsidR="00463DA1" w:rsidRPr="00024C96">
        <w:rPr>
          <w:rStyle w:val="rvts11"/>
          <w:rFonts w:eastAsiaTheme="majorEastAsia"/>
          <w:color w:val="000000"/>
        </w:rPr>
        <w:t xml:space="preserve"> 28, ч</w:t>
      </w:r>
      <w:r w:rsidR="006B1F85">
        <w:rPr>
          <w:rStyle w:val="rvts11"/>
          <w:rFonts w:eastAsiaTheme="majorEastAsia"/>
          <w:color w:val="000000"/>
        </w:rPr>
        <w:t>астиною</w:t>
      </w:r>
      <w:r w:rsidR="00463DA1" w:rsidRPr="00024C96">
        <w:rPr>
          <w:rStyle w:val="rvts11"/>
          <w:rFonts w:eastAsiaTheme="majorEastAsia"/>
          <w:color w:val="000000"/>
        </w:rPr>
        <w:t xml:space="preserve"> 5 ст</w:t>
      </w:r>
      <w:r w:rsidR="006B1F85">
        <w:rPr>
          <w:rStyle w:val="rvts11"/>
          <w:rFonts w:eastAsiaTheme="majorEastAsia"/>
          <w:color w:val="000000"/>
        </w:rPr>
        <w:t>атті</w:t>
      </w:r>
      <w:r w:rsidR="00463DA1" w:rsidRPr="00024C96">
        <w:rPr>
          <w:rStyle w:val="rvts11"/>
          <w:rFonts w:eastAsiaTheme="majorEastAsia"/>
          <w:color w:val="000000"/>
        </w:rPr>
        <w:t xml:space="preserve"> 191, ч</w:t>
      </w:r>
      <w:r w:rsidR="006B1F85">
        <w:rPr>
          <w:rStyle w:val="rvts11"/>
          <w:rFonts w:eastAsiaTheme="majorEastAsia"/>
          <w:color w:val="000000"/>
        </w:rPr>
        <w:t>астиною</w:t>
      </w:r>
      <w:r w:rsidR="00463DA1" w:rsidRPr="00024C96">
        <w:rPr>
          <w:rStyle w:val="rvts11"/>
          <w:rFonts w:eastAsiaTheme="majorEastAsia"/>
          <w:color w:val="000000"/>
        </w:rPr>
        <w:t xml:space="preserve"> 2 ст</w:t>
      </w:r>
      <w:r w:rsidR="006B1F85">
        <w:rPr>
          <w:rStyle w:val="rvts11"/>
          <w:rFonts w:eastAsiaTheme="majorEastAsia"/>
          <w:color w:val="000000"/>
        </w:rPr>
        <w:t>атті</w:t>
      </w:r>
      <w:r w:rsidR="00463DA1" w:rsidRPr="00024C96">
        <w:rPr>
          <w:rStyle w:val="rvts11"/>
          <w:rFonts w:eastAsiaTheme="majorEastAsia"/>
          <w:color w:val="000000"/>
        </w:rPr>
        <w:t xml:space="preserve"> 27, ч</w:t>
      </w:r>
      <w:r w:rsidR="006B1F85">
        <w:rPr>
          <w:rStyle w:val="rvts11"/>
          <w:rFonts w:eastAsiaTheme="majorEastAsia"/>
          <w:color w:val="000000"/>
        </w:rPr>
        <w:t>астиною</w:t>
      </w:r>
      <w:r w:rsidR="00463DA1" w:rsidRPr="00024C96">
        <w:rPr>
          <w:rStyle w:val="rvts11"/>
          <w:rFonts w:eastAsiaTheme="majorEastAsia"/>
          <w:color w:val="000000"/>
        </w:rPr>
        <w:t xml:space="preserve"> 4 ст</w:t>
      </w:r>
      <w:r w:rsidR="006B1F85">
        <w:rPr>
          <w:rStyle w:val="rvts11"/>
          <w:rFonts w:eastAsiaTheme="majorEastAsia"/>
          <w:color w:val="000000"/>
        </w:rPr>
        <w:t>атті</w:t>
      </w:r>
      <w:r w:rsidR="00463DA1" w:rsidRPr="00024C96">
        <w:rPr>
          <w:rStyle w:val="rvts11"/>
          <w:rFonts w:eastAsiaTheme="majorEastAsia"/>
          <w:color w:val="000000"/>
        </w:rPr>
        <w:t xml:space="preserve"> 28, ч</w:t>
      </w:r>
      <w:r w:rsidR="006B1F85">
        <w:rPr>
          <w:rStyle w:val="rvts11"/>
          <w:rFonts w:eastAsiaTheme="majorEastAsia"/>
          <w:color w:val="000000"/>
        </w:rPr>
        <w:t>астиною</w:t>
      </w:r>
      <w:r w:rsidR="00463DA1" w:rsidRPr="00024C96">
        <w:rPr>
          <w:rStyle w:val="rvts11"/>
          <w:rFonts w:eastAsiaTheme="majorEastAsia"/>
          <w:color w:val="000000"/>
        </w:rPr>
        <w:t xml:space="preserve"> 2 ст</w:t>
      </w:r>
      <w:r w:rsidR="006B1F85">
        <w:rPr>
          <w:rStyle w:val="rvts11"/>
          <w:rFonts w:eastAsiaTheme="majorEastAsia"/>
          <w:color w:val="000000"/>
        </w:rPr>
        <w:t>атті</w:t>
      </w:r>
      <w:r w:rsidR="00463DA1" w:rsidRPr="00024C96">
        <w:rPr>
          <w:rStyle w:val="rvts11"/>
          <w:rFonts w:eastAsiaTheme="majorEastAsia"/>
          <w:color w:val="000000"/>
        </w:rPr>
        <w:t xml:space="preserve"> 205-1, ч</w:t>
      </w:r>
      <w:r w:rsidR="006B1F85">
        <w:rPr>
          <w:rStyle w:val="rvts11"/>
          <w:rFonts w:eastAsiaTheme="majorEastAsia"/>
          <w:color w:val="000000"/>
        </w:rPr>
        <w:t>астиною</w:t>
      </w:r>
      <w:r w:rsidR="00463DA1" w:rsidRPr="00024C96">
        <w:rPr>
          <w:rStyle w:val="rvts11"/>
          <w:rFonts w:eastAsiaTheme="majorEastAsia"/>
          <w:color w:val="000000"/>
        </w:rPr>
        <w:t xml:space="preserve"> 2 ст</w:t>
      </w:r>
      <w:r w:rsidR="006B1F85">
        <w:rPr>
          <w:rStyle w:val="rvts11"/>
          <w:rFonts w:eastAsiaTheme="majorEastAsia"/>
          <w:color w:val="000000"/>
        </w:rPr>
        <w:t>атті</w:t>
      </w:r>
      <w:r w:rsidR="00463DA1" w:rsidRPr="00024C96">
        <w:rPr>
          <w:rStyle w:val="rvts11"/>
          <w:rFonts w:eastAsiaTheme="majorEastAsia"/>
          <w:color w:val="000000"/>
        </w:rPr>
        <w:t xml:space="preserve"> 27, ч</w:t>
      </w:r>
      <w:r w:rsidR="006B1F85">
        <w:rPr>
          <w:rStyle w:val="rvts11"/>
          <w:rFonts w:eastAsiaTheme="majorEastAsia"/>
          <w:color w:val="000000"/>
        </w:rPr>
        <w:t>астиною</w:t>
      </w:r>
      <w:r w:rsidR="00463DA1" w:rsidRPr="00024C96">
        <w:rPr>
          <w:rStyle w:val="rvts11"/>
          <w:rFonts w:eastAsiaTheme="majorEastAsia"/>
          <w:color w:val="000000"/>
        </w:rPr>
        <w:t xml:space="preserve"> 4 ст</w:t>
      </w:r>
      <w:r w:rsidR="006B1F85">
        <w:rPr>
          <w:rStyle w:val="rvts11"/>
          <w:rFonts w:eastAsiaTheme="majorEastAsia"/>
          <w:color w:val="000000"/>
        </w:rPr>
        <w:t>атті</w:t>
      </w:r>
      <w:r w:rsidR="00463DA1" w:rsidRPr="00024C96">
        <w:rPr>
          <w:rStyle w:val="rvts11"/>
          <w:rFonts w:eastAsiaTheme="majorEastAsia"/>
          <w:color w:val="000000"/>
        </w:rPr>
        <w:t xml:space="preserve"> 28, ч</w:t>
      </w:r>
      <w:r w:rsidR="006B1F85">
        <w:rPr>
          <w:rStyle w:val="rvts11"/>
          <w:rFonts w:eastAsiaTheme="majorEastAsia"/>
          <w:color w:val="000000"/>
        </w:rPr>
        <w:t>астиною</w:t>
      </w:r>
      <w:r w:rsidR="00463DA1" w:rsidRPr="00024C96">
        <w:rPr>
          <w:rStyle w:val="rvts11"/>
          <w:rFonts w:eastAsiaTheme="majorEastAsia"/>
          <w:color w:val="000000"/>
        </w:rPr>
        <w:t xml:space="preserve"> 3 ст</w:t>
      </w:r>
      <w:r w:rsidR="006B1F85">
        <w:rPr>
          <w:rStyle w:val="rvts11"/>
          <w:rFonts w:eastAsiaTheme="majorEastAsia"/>
          <w:color w:val="000000"/>
        </w:rPr>
        <w:t>атті</w:t>
      </w:r>
      <w:r w:rsidR="00463DA1" w:rsidRPr="00024C96">
        <w:rPr>
          <w:rStyle w:val="rvts11"/>
          <w:rFonts w:eastAsiaTheme="majorEastAsia"/>
          <w:color w:val="000000"/>
        </w:rPr>
        <w:t xml:space="preserve"> 209, ч</w:t>
      </w:r>
      <w:r w:rsidR="006B1F85">
        <w:rPr>
          <w:rStyle w:val="rvts11"/>
          <w:rFonts w:eastAsiaTheme="majorEastAsia"/>
          <w:color w:val="000000"/>
        </w:rPr>
        <w:t>астиною</w:t>
      </w:r>
      <w:r w:rsidR="00463DA1" w:rsidRPr="00024C96">
        <w:rPr>
          <w:rStyle w:val="rvts11"/>
          <w:rFonts w:eastAsiaTheme="majorEastAsia"/>
          <w:color w:val="000000"/>
        </w:rPr>
        <w:t xml:space="preserve"> 1 ст</w:t>
      </w:r>
      <w:r w:rsidR="006B1F85">
        <w:rPr>
          <w:rStyle w:val="rvts11"/>
          <w:rFonts w:eastAsiaTheme="majorEastAsia"/>
          <w:color w:val="000000"/>
        </w:rPr>
        <w:t>атті</w:t>
      </w:r>
      <w:r w:rsidR="005035C9">
        <w:rPr>
          <w:rStyle w:val="rvts11"/>
          <w:rFonts w:eastAsiaTheme="majorEastAsia"/>
          <w:color w:val="000000"/>
        </w:rPr>
        <w:t xml:space="preserve"> 255 Кримінального кодексу</w:t>
      </w:r>
      <w:r w:rsidR="00463DA1" w:rsidRPr="00024C96">
        <w:rPr>
          <w:rStyle w:val="rvts11"/>
          <w:rFonts w:eastAsiaTheme="majorEastAsia"/>
          <w:color w:val="000000"/>
        </w:rPr>
        <w:t xml:space="preserve"> України (в редакції, чинній на </w:t>
      </w:r>
      <w:r w:rsidR="006B1F85">
        <w:rPr>
          <w:rStyle w:val="rvts11"/>
          <w:rFonts w:eastAsiaTheme="majorEastAsia"/>
          <w:color w:val="000000"/>
        </w:rPr>
        <w:t>момент</w:t>
      </w:r>
      <w:r w:rsidR="00463DA1" w:rsidRPr="00024C96">
        <w:rPr>
          <w:rStyle w:val="rvts11"/>
          <w:rFonts w:eastAsiaTheme="majorEastAsia"/>
          <w:color w:val="000000"/>
        </w:rPr>
        <w:t xml:space="preserve"> вчинення злочинів)</w:t>
      </w:r>
      <w:r w:rsidR="004970B4">
        <w:rPr>
          <w:rStyle w:val="rvts11"/>
          <w:rFonts w:eastAsiaTheme="majorEastAsia"/>
          <w:color w:val="000000"/>
        </w:rPr>
        <w:t>,</w:t>
      </w:r>
      <w:r w:rsidR="00463DA1" w:rsidRPr="00024C96">
        <w:rPr>
          <w:rStyle w:val="rvts11"/>
          <w:rFonts w:eastAsiaTheme="majorEastAsia"/>
          <w:color w:val="000000"/>
        </w:rPr>
        <w:t xml:space="preserve"> і на підставі частин 1-3 ст</w:t>
      </w:r>
      <w:r w:rsidR="004970B4">
        <w:rPr>
          <w:rStyle w:val="rvts11"/>
          <w:rFonts w:eastAsiaTheme="majorEastAsia"/>
          <w:color w:val="000000"/>
        </w:rPr>
        <w:t>атті 70 К</w:t>
      </w:r>
      <w:r w:rsidR="005035C9">
        <w:rPr>
          <w:rStyle w:val="rvts11"/>
          <w:rFonts w:eastAsiaTheme="majorEastAsia"/>
          <w:color w:val="000000"/>
        </w:rPr>
        <w:t>римінального кодексу</w:t>
      </w:r>
      <w:r w:rsidR="004970B4">
        <w:rPr>
          <w:rStyle w:val="rvts11"/>
          <w:rFonts w:eastAsiaTheme="majorEastAsia"/>
          <w:color w:val="000000"/>
        </w:rPr>
        <w:t xml:space="preserve"> України</w:t>
      </w:r>
      <w:r w:rsidR="00463DA1" w:rsidRPr="00024C96">
        <w:rPr>
          <w:rStyle w:val="rvts11"/>
          <w:rFonts w:eastAsiaTheme="majorEastAsia"/>
          <w:color w:val="000000"/>
        </w:rPr>
        <w:t xml:space="preserve"> шляхом поглинання менш суворого покарання більш суворим </w:t>
      </w:r>
      <w:r w:rsidR="004970B4" w:rsidRPr="00024C96">
        <w:rPr>
          <w:rStyle w:val="rvts11"/>
          <w:rFonts w:eastAsiaTheme="majorEastAsia"/>
          <w:color w:val="000000"/>
        </w:rPr>
        <w:t xml:space="preserve">їй </w:t>
      </w:r>
      <w:r w:rsidR="00463DA1" w:rsidRPr="00024C96">
        <w:rPr>
          <w:rStyle w:val="rvts11"/>
          <w:rFonts w:eastAsiaTheme="majorEastAsia"/>
          <w:color w:val="000000"/>
        </w:rPr>
        <w:t xml:space="preserve">призначено остаточне покарання у виді позбавлення волі на строк дванадцять років з позбавленням права обіймати керівні посади на підприємствах, </w:t>
      </w:r>
      <w:r w:rsidR="00D8481E">
        <w:rPr>
          <w:rStyle w:val="rvts11"/>
          <w:rFonts w:eastAsiaTheme="majorEastAsia"/>
          <w:color w:val="000000"/>
        </w:rPr>
        <w:t xml:space="preserve">в </w:t>
      </w:r>
      <w:r w:rsidR="00463DA1" w:rsidRPr="00024C96">
        <w:rPr>
          <w:rStyle w:val="rvts11"/>
          <w:rFonts w:eastAsiaTheme="majorEastAsia"/>
          <w:color w:val="000000"/>
        </w:rPr>
        <w:t>установах та організаціях незалежно від форм власності строком на три роки та з конфіскацією всього майна.</w:t>
      </w:r>
      <w:r w:rsidR="00A15DC8" w:rsidRPr="00024C96">
        <w:rPr>
          <w:color w:val="000000"/>
        </w:rPr>
        <w:t xml:space="preserve"> </w:t>
      </w:r>
      <w:r w:rsidR="00463DA1" w:rsidRPr="00024C96">
        <w:rPr>
          <w:rStyle w:val="rvts11"/>
          <w:rFonts w:eastAsiaTheme="majorEastAsia"/>
          <w:color w:val="000000"/>
        </w:rPr>
        <w:t xml:space="preserve">Частково задоволено цивільний позов Акціонерного товариства «Укргазвидобування» та стягнуто солідарно з </w:t>
      </w:r>
      <w:r w:rsidR="002332A9">
        <w:rPr>
          <w:rStyle w:val="rvts11"/>
          <w:rFonts w:eastAsiaTheme="majorEastAsia"/>
          <w:color w:val="000000"/>
        </w:rPr>
        <w:t>ОСОБА 1</w:t>
      </w:r>
      <w:r w:rsidR="00463DA1" w:rsidRPr="00024C96">
        <w:rPr>
          <w:rStyle w:val="rvts11"/>
          <w:rFonts w:eastAsiaTheme="majorEastAsia"/>
          <w:color w:val="000000"/>
        </w:rPr>
        <w:t xml:space="preserve"> та </w:t>
      </w:r>
      <w:r w:rsidR="002332A9">
        <w:rPr>
          <w:rStyle w:val="rvts11"/>
          <w:rFonts w:eastAsiaTheme="majorEastAsia"/>
          <w:color w:val="000000"/>
        </w:rPr>
        <w:t>ОСОБА 2</w:t>
      </w:r>
      <w:r w:rsidR="00463DA1" w:rsidRPr="00024C96">
        <w:rPr>
          <w:rStyle w:val="rvts11"/>
          <w:rFonts w:eastAsiaTheme="majorEastAsia"/>
          <w:color w:val="000000"/>
        </w:rPr>
        <w:t xml:space="preserve"> на їхню користь шкоду, завдану кримінально протиправними діяннями обвинувачених, у розмірі 536 653 437,58 гр</w:t>
      </w:r>
      <w:r w:rsidR="002332A9">
        <w:rPr>
          <w:rStyle w:val="rvts11"/>
          <w:rFonts w:eastAsiaTheme="majorEastAsia"/>
          <w:color w:val="000000"/>
        </w:rPr>
        <w:t>ивень</w:t>
      </w:r>
      <w:r w:rsidR="00463DA1" w:rsidRPr="00024C96">
        <w:rPr>
          <w:rStyle w:val="rvts11"/>
          <w:rFonts w:eastAsiaTheme="majorEastAsia"/>
          <w:color w:val="000000"/>
        </w:rPr>
        <w:t>. В іншій частині позову відмовлено.</w:t>
      </w:r>
      <w:r w:rsidR="00A15DC8" w:rsidRPr="00024C96">
        <w:rPr>
          <w:color w:val="000000"/>
        </w:rPr>
        <w:t xml:space="preserve"> </w:t>
      </w:r>
      <w:r w:rsidR="00463DA1" w:rsidRPr="00024C96">
        <w:rPr>
          <w:rStyle w:val="rvts11"/>
          <w:rFonts w:eastAsiaTheme="majorEastAsia"/>
          <w:color w:val="000000"/>
        </w:rPr>
        <w:t>Стягнуто солідарно з обвинувачених на користь держави процесуальні витрати за проведення експертиз у цьому кримінальному провадженні.</w:t>
      </w:r>
      <w:r w:rsidR="00A15DC8" w:rsidRPr="00024C96">
        <w:rPr>
          <w:color w:val="000000"/>
        </w:rPr>
        <w:t xml:space="preserve"> </w:t>
      </w:r>
      <w:r w:rsidR="00463DA1" w:rsidRPr="00024C96">
        <w:rPr>
          <w:rStyle w:val="rvts11"/>
          <w:rFonts w:eastAsiaTheme="majorEastAsia"/>
          <w:color w:val="000000"/>
        </w:rPr>
        <w:t>Вирішено питання про речові докази й </w:t>
      </w:r>
      <w:r w:rsidR="00463DA1" w:rsidRPr="00024C96">
        <w:rPr>
          <w:rStyle w:val="rvts20"/>
          <w:rFonts w:eastAsiaTheme="majorEastAsia"/>
          <w:color w:val="000000"/>
        </w:rPr>
        <w:t>стосовно майна, на яке накладено арешт</w:t>
      </w:r>
      <w:r w:rsidR="00463DA1" w:rsidRPr="00024C96">
        <w:rPr>
          <w:rStyle w:val="rvts11"/>
          <w:rFonts w:eastAsiaTheme="majorEastAsia"/>
          <w:color w:val="000000"/>
        </w:rPr>
        <w:t>.</w:t>
      </w:r>
    </w:p>
    <w:p w14:paraId="4027AA10" w14:textId="1D7E5429" w:rsidR="00181490" w:rsidRPr="00A15DC8" w:rsidRDefault="000545ED" w:rsidP="00E967D7">
      <w:pPr>
        <w:pStyle w:val="ae"/>
        <w:spacing w:before="0" w:beforeAutospacing="0" w:after="0" w:afterAutospacing="0"/>
        <w:ind w:firstLine="720"/>
        <w:jc w:val="both"/>
        <w:rPr>
          <w:bCs/>
          <w:color w:val="000000"/>
        </w:rPr>
      </w:pPr>
      <w:r w:rsidRPr="00A15DC8">
        <w:rPr>
          <w:bCs/>
          <w:color w:val="000000"/>
        </w:rPr>
        <w:t>Вказаний вирок було оскаржено в апеляційному порядку.</w:t>
      </w:r>
    </w:p>
    <w:p w14:paraId="72372AB5" w14:textId="5FD57B72" w:rsidR="00F64275" w:rsidRPr="00DF3EA6" w:rsidRDefault="000545ED" w:rsidP="00E967D7">
      <w:pPr>
        <w:pStyle w:val="ae"/>
        <w:spacing w:before="0" w:beforeAutospacing="0" w:after="0" w:afterAutospacing="0"/>
        <w:ind w:firstLine="720"/>
        <w:jc w:val="both"/>
        <w:rPr>
          <w:color w:val="000000"/>
        </w:rPr>
      </w:pPr>
      <w:r w:rsidRPr="00A15DC8">
        <w:rPr>
          <w:bCs/>
          <w:color w:val="000000"/>
        </w:rPr>
        <w:t xml:space="preserve">Ухвалою Апеляційної палати </w:t>
      </w:r>
      <w:r w:rsidR="00297D80" w:rsidRPr="00A15DC8">
        <w:rPr>
          <w:bCs/>
          <w:color w:val="000000"/>
        </w:rPr>
        <w:t>Вищого антикорупційного суду від 20 травня 2025</w:t>
      </w:r>
      <w:r w:rsidR="00BA615B" w:rsidRPr="00A15DC8">
        <w:rPr>
          <w:bCs/>
          <w:color w:val="000000"/>
        </w:rPr>
        <w:t xml:space="preserve"> </w:t>
      </w:r>
      <w:r w:rsidR="00CB6828">
        <w:rPr>
          <w:bCs/>
          <w:color w:val="000000"/>
        </w:rPr>
        <w:t xml:space="preserve">року </w:t>
      </w:r>
      <w:r w:rsidR="00BA615B" w:rsidRPr="00A15DC8">
        <w:rPr>
          <w:bCs/>
          <w:color w:val="000000"/>
        </w:rPr>
        <w:t xml:space="preserve">вказаний вирок скасовано та </w:t>
      </w:r>
      <w:r w:rsidR="00BA615B" w:rsidRPr="00A15DC8">
        <w:rPr>
          <w:color w:val="000000"/>
        </w:rPr>
        <w:t>призначено новий розгляд кримінального провадження в суді першої інстанції.</w:t>
      </w:r>
      <w:r w:rsidR="00A15DC8" w:rsidRPr="00A15DC8">
        <w:rPr>
          <w:bCs/>
          <w:color w:val="000000"/>
        </w:rPr>
        <w:t xml:space="preserve"> </w:t>
      </w:r>
      <w:r w:rsidR="00BA615B" w:rsidRPr="00A15DC8">
        <w:rPr>
          <w:bCs/>
          <w:color w:val="000000"/>
        </w:rPr>
        <w:t xml:space="preserve">Однією з підстав скасування </w:t>
      </w:r>
      <w:proofErr w:type="spellStart"/>
      <w:r w:rsidR="00BA615B" w:rsidRPr="00A15DC8">
        <w:rPr>
          <w:bCs/>
          <w:color w:val="000000"/>
        </w:rPr>
        <w:t>вироку</w:t>
      </w:r>
      <w:proofErr w:type="spellEnd"/>
      <w:r w:rsidR="00BA615B" w:rsidRPr="00A15DC8">
        <w:rPr>
          <w:bCs/>
          <w:color w:val="000000"/>
        </w:rPr>
        <w:t xml:space="preserve"> стало те, що </w:t>
      </w:r>
      <w:r w:rsidR="009E7942" w:rsidRPr="00A15DC8">
        <w:rPr>
          <w:color w:val="000000"/>
        </w:rPr>
        <w:t>суддями у цій справі неодноразово безпідставно переривалась нарада суддів з підстав, які не ґрунту</w:t>
      </w:r>
      <w:r w:rsidR="00745073">
        <w:rPr>
          <w:color w:val="000000"/>
        </w:rPr>
        <w:t>ю</w:t>
      </w:r>
      <w:r w:rsidR="009E7942" w:rsidRPr="00A15DC8">
        <w:rPr>
          <w:color w:val="000000"/>
        </w:rPr>
        <w:t xml:space="preserve">ться на вимогах кримінального </w:t>
      </w:r>
      <w:r w:rsidR="009E7942" w:rsidRPr="00A15DC8">
        <w:rPr>
          <w:color w:val="000000"/>
        </w:rPr>
        <w:lastRenderedPageBreak/>
        <w:t xml:space="preserve">процесуального закону та не зумовлені потребами справи, що беззаперечно свідчить про порушення принципу безперервності судового процесу, </w:t>
      </w:r>
      <w:r w:rsidR="00617DEB">
        <w:rPr>
          <w:color w:val="000000"/>
        </w:rPr>
        <w:t>відповідно</w:t>
      </w:r>
      <w:r w:rsidR="009E7942" w:rsidRPr="00A15DC8">
        <w:rPr>
          <w:color w:val="000000"/>
        </w:rPr>
        <w:t xml:space="preserve"> і таємниці </w:t>
      </w:r>
      <w:proofErr w:type="spellStart"/>
      <w:r w:rsidR="009E7942" w:rsidRPr="00A15DC8">
        <w:rPr>
          <w:color w:val="000000"/>
        </w:rPr>
        <w:t>нарадчої</w:t>
      </w:r>
      <w:proofErr w:type="spellEnd"/>
      <w:r w:rsidR="009E7942" w:rsidRPr="00A15DC8">
        <w:rPr>
          <w:color w:val="000000"/>
        </w:rPr>
        <w:t xml:space="preserve"> кімнати.</w:t>
      </w:r>
    </w:p>
    <w:p w14:paraId="2A88237A" w14:textId="205A01B4" w:rsidR="00DC2585" w:rsidRPr="001B3BD8" w:rsidRDefault="00617DEB" w:rsidP="00E967D7">
      <w:pPr>
        <w:ind w:firstLine="720"/>
        <w:jc w:val="both"/>
        <w:rPr>
          <w:highlight w:val="yellow"/>
        </w:rPr>
      </w:pPr>
      <w:r>
        <w:t>У</w:t>
      </w:r>
      <w:r w:rsidR="00AC28E0">
        <w:t xml:space="preserve"> спеціальному спільному засіданні</w:t>
      </w:r>
      <w:r w:rsidR="00DC2585" w:rsidRPr="001B3BD8">
        <w:t xml:space="preserve"> Маслов В.В. пояснив, що </w:t>
      </w:r>
      <w:r w:rsidR="007C063C" w:rsidRPr="001B3BD8">
        <w:t xml:space="preserve">під час перебування колегії суддів у </w:t>
      </w:r>
      <w:proofErr w:type="spellStart"/>
      <w:r w:rsidR="007C063C" w:rsidRPr="001B3BD8">
        <w:t>нарадчій</w:t>
      </w:r>
      <w:proofErr w:type="spellEnd"/>
      <w:r w:rsidR="007C063C" w:rsidRPr="001B3BD8">
        <w:t xml:space="preserve"> кімнаті у складній багатотомній справі судді дійсно брали участь у передбачених законом заходах, зокрема зборах суддів та обов’язковому навчанні в Національній школі суддів, однак були переконані, що це не порушує таємниц</w:t>
      </w:r>
      <w:r w:rsidR="00AC28E0">
        <w:t>і</w:t>
      </w:r>
      <w:r w:rsidR="007C063C" w:rsidRPr="001B3BD8">
        <w:t xml:space="preserve"> </w:t>
      </w:r>
      <w:proofErr w:type="spellStart"/>
      <w:r w:rsidR="007C063C" w:rsidRPr="001B3BD8">
        <w:t>нарадчої</w:t>
      </w:r>
      <w:proofErr w:type="spellEnd"/>
      <w:r w:rsidR="007C063C" w:rsidRPr="001B3BD8">
        <w:t xml:space="preserve"> кімнати. Він наголосив, що протягом </w:t>
      </w:r>
      <w:r w:rsidR="00AC28E0">
        <w:t>цього</w:t>
      </w:r>
      <w:r w:rsidR="007C063C" w:rsidRPr="001B3BD8">
        <w:t xml:space="preserve"> часу жодного спілкування зі сторонами у справі чи обговорення обставин провадження поза </w:t>
      </w:r>
      <w:proofErr w:type="spellStart"/>
      <w:r w:rsidR="007C063C" w:rsidRPr="001B3BD8">
        <w:t>нарадчою</w:t>
      </w:r>
      <w:proofErr w:type="spellEnd"/>
      <w:r w:rsidR="007C063C" w:rsidRPr="001B3BD8">
        <w:t xml:space="preserve"> кімнатою не відбувалося, а сама таємниця наради суддів була повністю дотримана. Кандидат також послався на практику Верховного Суду, відповідно до якої порушенням вважаються лише випадки наявності конкретних ознак розголошення або контактів зі сторонами, а не будь-яка інша діяльність судді. Водночас він зауважив, що не може оцінювати рішення апеляційної інстанції з огляду на етичні обмеження, однак особисто не погоджується з висновком про порушення таємниці </w:t>
      </w:r>
      <w:proofErr w:type="spellStart"/>
      <w:r w:rsidR="007C063C" w:rsidRPr="001B3BD8">
        <w:t>нарадчої</w:t>
      </w:r>
      <w:proofErr w:type="spellEnd"/>
      <w:r w:rsidR="007C063C" w:rsidRPr="001B3BD8">
        <w:t xml:space="preserve"> кімнати, вважаючи його дискусійним, тим більше що ця обставина не була єдиною підставою для скасування рішення</w:t>
      </w:r>
      <w:r w:rsidR="00AC28E0">
        <w:t>.</w:t>
      </w:r>
      <w:r w:rsidR="007C063C" w:rsidRPr="001B3BD8">
        <w:t xml:space="preserve"> </w:t>
      </w:r>
      <w:r w:rsidR="00AC28E0">
        <w:t>С</w:t>
      </w:r>
      <w:r w:rsidR="007C063C" w:rsidRPr="001B3BD8">
        <w:t>прав</w:t>
      </w:r>
      <w:r w:rsidR="008C21AD">
        <w:t>у</w:t>
      </w:r>
      <w:r w:rsidR="007C063C" w:rsidRPr="001B3BD8">
        <w:t xml:space="preserve"> направлен</w:t>
      </w:r>
      <w:r w:rsidR="008C21AD">
        <w:t>о</w:t>
      </w:r>
      <w:r w:rsidR="007C063C" w:rsidRPr="001B3BD8">
        <w:t xml:space="preserve"> на новий розгляд також з інших мотивів.</w:t>
      </w:r>
    </w:p>
    <w:p w14:paraId="0D325B49" w14:textId="77777777" w:rsidR="009058A9" w:rsidRDefault="00ED750A" w:rsidP="00E967D7">
      <w:pPr>
        <w:ind w:firstLine="720"/>
        <w:jc w:val="both"/>
        <w:rPr>
          <w:lang w:eastAsia="uk-UA"/>
        </w:rPr>
      </w:pPr>
      <w:r w:rsidRPr="001B3BD8">
        <w:rPr>
          <w:lang w:eastAsia="uk-UA"/>
        </w:rPr>
        <w:t xml:space="preserve">Дослідивши </w:t>
      </w:r>
      <w:r w:rsidR="00E0345E" w:rsidRPr="001B3BD8">
        <w:rPr>
          <w:lang w:eastAsia="uk-UA"/>
        </w:rPr>
        <w:t>встановлені обставини</w:t>
      </w:r>
      <w:r w:rsidR="00BB45F9">
        <w:rPr>
          <w:lang w:eastAsia="uk-UA"/>
        </w:rPr>
        <w:t>,</w:t>
      </w:r>
      <w:r w:rsidR="00E0345E" w:rsidRPr="001B3BD8">
        <w:rPr>
          <w:lang w:eastAsia="uk-UA"/>
        </w:rPr>
        <w:t xml:space="preserve"> Комісія та ГРМЕ зазнач</w:t>
      </w:r>
      <w:r w:rsidR="00A87D91">
        <w:rPr>
          <w:lang w:eastAsia="uk-UA"/>
        </w:rPr>
        <w:t>а</w:t>
      </w:r>
      <w:r w:rsidR="00BB45F9">
        <w:rPr>
          <w:lang w:eastAsia="uk-UA"/>
        </w:rPr>
        <w:t xml:space="preserve">ють таке. </w:t>
      </w:r>
    </w:p>
    <w:p w14:paraId="788326E4" w14:textId="2421730D" w:rsidR="003D77AA" w:rsidRDefault="00BB45F9" w:rsidP="00E967D7">
      <w:pPr>
        <w:pStyle w:val="ae"/>
        <w:spacing w:before="0" w:beforeAutospacing="0" w:after="0" w:afterAutospacing="0"/>
        <w:ind w:firstLine="720"/>
        <w:jc w:val="both"/>
        <w:rPr>
          <w:lang w:eastAsia="uk-UA"/>
        </w:rPr>
      </w:pPr>
      <w:r w:rsidRPr="00A63B7F">
        <w:rPr>
          <w:lang w:eastAsia="uk-UA"/>
        </w:rPr>
        <w:t>А</w:t>
      </w:r>
      <w:r w:rsidR="00D052A9" w:rsidRPr="00A63B7F">
        <w:rPr>
          <w:lang w:eastAsia="uk-UA"/>
        </w:rPr>
        <w:t>пеляційни</w:t>
      </w:r>
      <w:r w:rsidR="0082047B" w:rsidRPr="00A63B7F">
        <w:rPr>
          <w:lang w:eastAsia="uk-UA"/>
        </w:rPr>
        <w:t>й</w:t>
      </w:r>
      <w:r w:rsidR="00D052A9" w:rsidRPr="001725D9">
        <w:rPr>
          <w:sz w:val="96"/>
          <w:szCs w:val="96"/>
          <w:lang w:eastAsia="uk-UA"/>
        </w:rPr>
        <w:t xml:space="preserve"> </w:t>
      </w:r>
      <w:r w:rsidR="00D052A9" w:rsidRPr="00A63B7F">
        <w:rPr>
          <w:lang w:eastAsia="uk-UA"/>
        </w:rPr>
        <w:t>суд</w:t>
      </w:r>
      <w:r w:rsidR="0082047B" w:rsidRPr="001725D9">
        <w:rPr>
          <w:sz w:val="96"/>
          <w:szCs w:val="96"/>
          <w:lang w:eastAsia="uk-UA"/>
        </w:rPr>
        <w:t xml:space="preserve"> </w:t>
      </w:r>
      <w:r w:rsidR="0082047B" w:rsidRPr="00A63B7F">
        <w:rPr>
          <w:lang w:eastAsia="uk-UA"/>
        </w:rPr>
        <w:t>у</w:t>
      </w:r>
      <w:r w:rsidR="0082047B" w:rsidRPr="001725D9">
        <w:rPr>
          <w:sz w:val="96"/>
          <w:szCs w:val="96"/>
          <w:lang w:eastAsia="uk-UA"/>
        </w:rPr>
        <w:t xml:space="preserve"> </w:t>
      </w:r>
      <w:r w:rsidR="0082047B" w:rsidRPr="00A63B7F">
        <w:rPr>
          <w:lang w:eastAsia="uk-UA"/>
        </w:rPr>
        <w:t>рішенні</w:t>
      </w:r>
      <w:r w:rsidR="00D052A9" w:rsidRPr="001725D9">
        <w:rPr>
          <w:sz w:val="96"/>
          <w:szCs w:val="96"/>
          <w:lang w:eastAsia="uk-UA"/>
        </w:rPr>
        <w:t xml:space="preserve"> </w:t>
      </w:r>
      <w:r w:rsidR="0082047B" w:rsidRPr="00A63B7F">
        <w:rPr>
          <w:lang w:eastAsia="uk-UA"/>
        </w:rPr>
        <w:t>дійшов</w:t>
      </w:r>
      <w:r w:rsidR="00ED750A" w:rsidRPr="001725D9">
        <w:rPr>
          <w:sz w:val="96"/>
          <w:szCs w:val="96"/>
          <w:lang w:eastAsia="uk-UA"/>
        </w:rPr>
        <w:t xml:space="preserve"> </w:t>
      </w:r>
      <w:r w:rsidR="00ED750A" w:rsidRPr="00A63B7F">
        <w:rPr>
          <w:lang w:eastAsia="uk-UA"/>
        </w:rPr>
        <w:t>висновку</w:t>
      </w:r>
      <w:r w:rsidR="00F43932" w:rsidRPr="001725D9">
        <w:rPr>
          <w:sz w:val="96"/>
          <w:szCs w:val="96"/>
          <w:lang w:eastAsia="uk-UA"/>
        </w:rPr>
        <w:t xml:space="preserve"> </w:t>
      </w:r>
      <w:r w:rsidR="00F43932" w:rsidRPr="00A63B7F">
        <w:rPr>
          <w:lang w:eastAsia="uk-UA"/>
        </w:rPr>
        <w:t>про</w:t>
      </w:r>
      <w:r w:rsidR="00F43932" w:rsidRPr="001725D9">
        <w:rPr>
          <w:sz w:val="96"/>
          <w:szCs w:val="96"/>
          <w:lang w:eastAsia="uk-UA"/>
        </w:rPr>
        <w:t xml:space="preserve"> </w:t>
      </w:r>
      <w:r w:rsidR="00F43932" w:rsidRPr="00A63B7F">
        <w:rPr>
          <w:lang w:eastAsia="uk-UA"/>
        </w:rPr>
        <w:t>те</w:t>
      </w:r>
      <w:r w:rsidR="00ED750A" w:rsidRPr="00A63B7F">
        <w:rPr>
          <w:lang w:eastAsia="uk-UA"/>
        </w:rPr>
        <w:t>,</w:t>
      </w:r>
      <w:r w:rsidR="00ED750A" w:rsidRPr="001725D9">
        <w:rPr>
          <w:sz w:val="96"/>
          <w:szCs w:val="96"/>
          <w:lang w:eastAsia="uk-UA"/>
        </w:rPr>
        <w:t xml:space="preserve"> </w:t>
      </w:r>
      <w:r w:rsidR="00ED750A" w:rsidRPr="00A63B7F">
        <w:rPr>
          <w:lang w:eastAsia="uk-UA"/>
        </w:rPr>
        <w:t>що</w:t>
      </w:r>
      <w:r w:rsidR="00ED750A" w:rsidRPr="001725D9">
        <w:rPr>
          <w:sz w:val="96"/>
          <w:szCs w:val="96"/>
          <w:lang w:eastAsia="uk-UA"/>
        </w:rPr>
        <w:t xml:space="preserve"> </w:t>
      </w:r>
      <w:r w:rsidR="00ED750A" w:rsidRPr="00A63B7F">
        <w:rPr>
          <w:lang w:eastAsia="uk-UA"/>
        </w:rPr>
        <w:t>поведінка</w:t>
      </w:r>
      <w:r w:rsidR="00ED750A" w:rsidRPr="001725D9">
        <w:rPr>
          <w:sz w:val="96"/>
          <w:szCs w:val="96"/>
          <w:lang w:eastAsia="uk-UA"/>
        </w:rPr>
        <w:t xml:space="preserve"> </w:t>
      </w:r>
      <w:r w:rsidR="00ED750A" w:rsidRPr="00A63B7F">
        <w:rPr>
          <w:lang w:eastAsia="uk-UA"/>
        </w:rPr>
        <w:t>судді</w:t>
      </w:r>
      <w:r w:rsidR="00ED750A" w:rsidRPr="001725D9">
        <w:rPr>
          <w:sz w:val="96"/>
          <w:szCs w:val="96"/>
          <w:lang w:eastAsia="uk-UA"/>
        </w:rPr>
        <w:t xml:space="preserve"> </w:t>
      </w:r>
      <w:r w:rsidR="00ED750A" w:rsidRPr="00A63B7F">
        <w:rPr>
          <w:lang w:eastAsia="uk-UA"/>
        </w:rPr>
        <w:t xml:space="preserve">Маслова В.В. під час перебування у </w:t>
      </w:r>
      <w:proofErr w:type="spellStart"/>
      <w:r w:rsidR="00ED750A" w:rsidRPr="00A63B7F">
        <w:rPr>
          <w:lang w:eastAsia="uk-UA"/>
        </w:rPr>
        <w:t>нарадчій</w:t>
      </w:r>
      <w:proofErr w:type="spellEnd"/>
      <w:r w:rsidR="00ED750A" w:rsidRPr="00A63B7F">
        <w:rPr>
          <w:lang w:eastAsia="uk-UA"/>
        </w:rPr>
        <w:t xml:space="preserve"> кімнаті не відповідала вимогам кримінального процесуального закону. </w:t>
      </w:r>
    </w:p>
    <w:p w14:paraId="47DE768D" w14:textId="08D643F5" w:rsidR="003D77AA" w:rsidRDefault="00ED750A" w:rsidP="00E967D7">
      <w:pPr>
        <w:pStyle w:val="ae"/>
        <w:spacing w:before="0" w:beforeAutospacing="0" w:after="0" w:afterAutospacing="0"/>
        <w:ind w:firstLine="720"/>
        <w:jc w:val="both"/>
        <w:rPr>
          <w:lang w:eastAsia="uk-UA"/>
        </w:rPr>
      </w:pPr>
      <w:r w:rsidRPr="00A63B7F">
        <w:rPr>
          <w:lang w:eastAsia="uk-UA"/>
        </w:rPr>
        <w:t>Відповідно до</w:t>
      </w:r>
      <w:r w:rsidR="00F52930" w:rsidRPr="00A63B7F">
        <w:rPr>
          <w:lang w:eastAsia="uk-UA"/>
        </w:rPr>
        <w:t xml:space="preserve"> положень</w:t>
      </w:r>
      <w:r w:rsidRPr="00A63B7F">
        <w:rPr>
          <w:lang w:eastAsia="uk-UA"/>
        </w:rPr>
        <w:t xml:space="preserve"> ст</w:t>
      </w:r>
      <w:r w:rsidR="00F52930" w:rsidRPr="00A63B7F">
        <w:rPr>
          <w:lang w:eastAsia="uk-UA"/>
        </w:rPr>
        <w:t>атей</w:t>
      </w:r>
      <w:r w:rsidR="00D45E37">
        <w:rPr>
          <w:lang w:eastAsia="uk-UA"/>
        </w:rPr>
        <w:t xml:space="preserve"> 322, 366, 367 Кримінального процесуального кодексу</w:t>
      </w:r>
      <w:r w:rsidRPr="00A63B7F">
        <w:rPr>
          <w:lang w:eastAsia="uk-UA"/>
        </w:rPr>
        <w:t xml:space="preserve"> України суд після виходу до </w:t>
      </w:r>
      <w:proofErr w:type="spellStart"/>
      <w:r w:rsidRPr="00A63B7F">
        <w:rPr>
          <w:lang w:eastAsia="uk-UA"/>
        </w:rPr>
        <w:t>нарадчої</w:t>
      </w:r>
      <w:proofErr w:type="spellEnd"/>
      <w:r w:rsidRPr="00A63B7F">
        <w:rPr>
          <w:lang w:eastAsia="uk-UA"/>
        </w:rPr>
        <w:t xml:space="preserve"> кімнати зобов’язаний здійснювати нараду безперервно та бути зосередженим виключно на ухваленні рішення у конкретному кримінальному провадженні, а будь-яке переривання наради допускається лише з об’єктивно необхідних причин, пов’язаних із розглядом справи.</w:t>
      </w:r>
      <w:r w:rsidR="002204D6" w:rsidRPr="00A63B7F">
        <w:rPr>
          <w:lang w:eastAsia="uk-UA"/>
        </w:rPr>
        <w:t xml:space="preserve"> </w:t>
      </w:r>
    </w:p>
    <w:p w14:paraId="7A3A173F" w14:textId="4BE78E46" w:rsidR="00D979D7" w:rsidRPr="00A63B7F" w:rsidRDefault="002204D6" w:rsidP="00E967D7">
      <w:pPr>
        <w:pStyle w:val="ae"/>
        <w:spacing w:before="0" w:beforeAutospacing="0" w:after="0" w:afterAutospacing="0"/>
        <w:ind w:firstLine="720"/>
        <w:jc w:val="both"/>
        <w:rPr>
          <w:color w:val="000000"/>
          <w:lang w:eastAsia="uk-UA"/>
        </w:rPr>
      </w:pPr>
      <w:r w:rsidRPr="00A63B7F">
        <w:rPr>
          <w:lang w:eastAsia="uk-UA"/>
        </w:rPr>
        <w:t>При цьому н</w:t>
      </w:r>
      <w:r w:rsidR="005942B2" w:rsidRPr="0096105C">
        <w:rPr>
          <w:color w:val="000000"/>
          <w:lang w:eastAsia="uk-UA"/>
        </w:rPr>
        <w:t>орми чинного К</w:t>
      </w:r>
      <w:r w:rsidR="009928C4">
        <w:rPr>
          <w:color w:val="000000"/>
          <w:lang w:eastAsia="uk-UA"/>
        </w:rPr>
        <w:t>римінального процесуального кодексу</w:t>
      </w:r>
      <w:r w:rsidR="005942B2" w:rsidRPr="0096105C">
        <w:rPr>
          <w:color w:val="000000"/>
          <w:lang w:eastAsia="uk-UA"/>
        </w:rPr>
        <w:t xml:space="preserve"> України не містять законодавчої дефініції «таємниця </w:t>
      </w:r>
      <w:proofErr w:type="spellStart"/>
      <w:r w:rsidR="005942B2" w:rsidRPr="0096105C">
        <w:rPr>
          <w:color w:val="000000"/>
          <w:lang w:eastAsia="uk-UA"/>
        </w:rPr>
        <w:t>нарадчої</w:t>
      </w:r>
      <w:proofErr w:type="spellEnd"/>
      <w:r w:rsidR="005942B2" w:rsidRPr="0096105C">
        <w:rPr>
          <w:color w:val="000000"/>
          <w:lang w:eastAsia="uk-UA"/>
        </w:rPr>
        <w:t xml:space="preserve"> кімнати», однак відповідно до положень Закону України «Про судоустрій і статус суддів» № 1402-VIII від 02 червня 2016 року незалежність судді забезпечується порядком здійснення правосуддя, визначеним процесуальним законом, таємницею ухвалення судового рішення (п</w:t>
      </w:r>
      <w:r w:rsidR="00B804C0">
        <w:rPr>
          <w:color w:val="000000"/>
          <w:lang w:eastAsia="uk-UA"/>
        </w:rPr>
        <w:t>ункт</w:t>
      </w:r>
      <w:r w:rsidR="005942B2" w:rsidRPr="0096105C">
        <w:rPr>
          <w:color w:val="000000"/>
          <w:lang w:eastAsia="uk-UA"/>
        </w:rPr>
        <w:t xml:space="preserve"> 4 ч</w:t>
      </w:r>
      <w:r w:rsidR="00B804C0">
        <w:rPr>
          <w:color w:val="000000"/>
          <w:lang w:eastAsia="uk-UA"/>
        </w:rPr>
        <w:t>астини</w:t>
      </w:r>
      <w:r w:rsidR="005942B2" w:rsidRPr="0096105C">
        <w:rPr>
          <w:color w:val="000000"/>
          <w:lang w:eastAsia="uk-UA"/>
        </w:rPr>
        <w:t xml:space="preserve"> 5 ст</w:t>
      </w:r>
      <w:r w:rsidR="00B804C0">
        <w:rPr>
          <w:color w:val="000000"/>
          <w:lang w:eastAsia="uk-UA"/>
        </w:rPr>
        <w:t>атті</w:t>
      </w:r>
      <w:r w:rsidR="005942B2" w:rsidRPr="0096105C">
        <w:rPr>
          <w:color w:val="000000"/>
          <w:lang w:eastAsia="uk-UA"/>
        </w:rPr>
        <w:t xml:space="preserve"> 48)</w:t>
      </w:r>
      <w:r w:rsidR="00AE4C24">
        <w:rPr>
          <w:color w:val="000000"/>
          <w:lang w:eastAsia="uk-UA"/>
        </w:rPr>
        <w:t>.</w:t>
      </w:r>
      <w:r w:rsidR="005942B2" w:rsidRPr="0096105C">
        <w:rPr>
          <w:color w:val="000000"/>
          <w:lang w:eastAsia="uk-UA"/>
        </w:rPr>
        <w:t xml:space="preserve"> </w:t>
      </w:r>
      <w:r w:rsidR="00AE4C24">
        <w:rPr>
          <w:color w:val="000000"/>
          <w:lang w:eastAsia="uk-UA"/>
        </w:rPr>
        <w:t>С</w:t>
      </w:r>
      <w:r w:rsidR="005942B2" w:rsidRPr="0096105C">
        <w:rPr>
          <w:color w:val="000000"/>
          <w:lang w:eastAsia="uk-UA"/>
        </w:rPr>
        <w:t>уддя зобов</w:t>
      </w:r>
      <w:r w:rsidRPr="00A63B7F">
        <w:rPr>
          <w:color w:val="000000"/>
          <w:lang w:eastAsia="uk-UA"/>
        </w:rPr>
        <w:t>’</w:t>
      </w:r>
      <w:r w:rsidR="005942B2" w:rsidRPr="0096105C">
        <w:rPr>
          <w:color w:val="000000"/>
          <w:lang w:eastAsia="uk-UA"/>
        </w:rPr>
        <w:t xml:space="preserve">язаний не розголошувати відомості, які становлять таємницю, що охороняється законом, у тому числі таємницю </w:t>
      </w:r>
      <w:proofErr w:type="spellStart"/>
      <w:r w:rsidR="005942B2" w:rsidRPr="0096105C">
        <w:rPr>
          <w:color w:val="000000"/>
          <w:lang w:eastAsia="uk-UA"/>
        </w:rPr>
        <w:t>нарадчої</w:t>
      </w:r>
      <w:proofErr w:type="spellEnd"/>
      <w:r w:rsidR="005942B2" w:rsidRPr="0096105C">
        <w:rPr>
          <w:color w:val="000000"/>
          <w:lang w:eastAsia="uk-UA"/>
        </w:rPr>
        <w:t xml:space="preserve"> кімнати і закритого судового засідання (п</w:t>
      </w:r>
      <w:r w:rsidR="00B804C0">
        <w:rPr>
          <w:color w:val="000000"/>
          <w:lang w:eastAsia="uk-UA"/>
        </w:rPr>
        <w:t>ункт</w:t>
      </w:r>
      <w:r w:rsidR="005942B2" w:rsidRPr="0096105C">
        <w:rPr>
          <w:color w:val="000000"/>
          <w:lang w:eastAsia="uk-UA"/>
        </w:rPr>
        <w:t xml:space="preserve"> 5 ч</w:t>
      </w:r>
      <w:r w:rsidR="00B804C0">
        <w:rPr>
          <w:color w:val="000000"/>
          <w:lang w:eastAsia="uk-UA"/>
        </w:rPr>
        <w:t>астини</w:t>
      </w:r>
      <w:r w:rsidR="005942B2" w:rsidRPr="0096105C">
        <w:rPr>
          <w:color w:val="000000"/>
          <w:lang w:eastAsia="uk-UA"/>
        </w:rPr>
        <w:t xml:space="preserve"> 7 ст</w:t>
      </w:r>
      <w:r w:rsidR="00B804C0">
        <w:rPr>
          <w:color w:val="000000"/>
          <w:lang w:eastAsia="uk-UA"/>
        </w:rPr>
        <w:t>атті</w:t>
      </w:r>
      <w:r w:rsidR="005942B2" w:rsidRPr="0096105C">
        <w:rPr>
          <w:color w:val="000000"/>
          <w:lang w:eastAsia="uk-UA"/>
        </w:rPr>
        <w:t xml:space="preserve"> 56)</w:t>
      </w:r>
      <w:r w:rsidR="00835A91">
        <w:rPr>
          <w:color w:val="000000"/>
          <w:lang w:eastAsia="uk-UA"/>
        </w:rPr>
        <w:t>.</w:t>
      </w:r>
      <w:r w:rsidR="005942B2" w:rsidRPr="0096105C">
        <w:rPr>
          <w:color w:val="000000"/>
          <w:lang w:eastAsia="uk-UA"/>
        </w:rPr>
        <w:t xml:space="preserve"> </w:t>
      </w:r>
      <w:r w:rsidR="00835A91">
        <w:rPr>
          <w:color w:val="000000"/>
          <w:lang w:eastAsia="uk-UA"/>
        </w:rPr>
        <w:t>У</w:t>
      </w:r>
      <w:r w:rsidR="005942B2" w:rsidRPr="0096105C">
        <w:rPr>
          <w:color w:val="000000"/>
          <w:lang w:eastAsia="uk-UA"/>
        </w:rPr>
        <w:t xml:space="preserve"> разі розголошення суддею таємниці, що охороняється законом, у тому числі таємниці </w:t>
      </w:r>
      <w:proofErr w:type="spellStart"/>
      <w:r w:rsidR="005942B2" w:rsidRPr="0096105C">
        <w:rPr>
          <w:color w:val="000000"/>
          <w:lang w:eastAsia="uk-UA"/>
        </w:rPr>
        <w:t>нарадчої</w:t>
      </w:r>
      <w:proofErr w:type="spellEnd"/>
      <w:r w:rsidR="005942B2" w:rsidRPr="0096105C">
        <w:rPr>
          <w:color w:val="000000"/>
          <w:lang w:eastAsia="uk-UA"/>
        </w:rPr>
        <w:t xml:space="preserve"> кімнати, або інформації, що стала відомою судді під час розгляду справи у закритому судовому засіданні</w:t>
      </w:r>
      <w:r w:rsidR="00835A91">
        <w:rPr>
          <w:color w:val="000000"/>
          <w:lang w:eastAsia="uk-UA"/>
        </w:rPr>
        <w:t xml:space="preserve"> </w:t>
      </w:r>
      <w:r w:rsidR="00835A91" w:rsidRPr="0096105C">
        <w:rPr>
          <w:color w:val="000000"/>
          <w:lang w:eastAsia="uk-UA"/>
        </w:rPr>
        <w:t>передбачено можливість притягнення судді до дисциплінарної відповідальності в порядку дисциплінарного провадження</w:t>
      </w:r>
      <w:r w:rsidR="005942B2" w:rsidRPr="0096105C">
        <w:rPr>
          <w:color w:val="000000"/>
          <w:lang w:eastAsia="uk-UA"/>
        </w:rPr>
        <w:t xml:space="preserve"> (п</w:t>
      </w:r>
      <w:r w:rsidR="00B804C0">
        <w:rPr>
          <w:color w:val="000000"/>
          <w:lang w:eastAsia="uk-UA"/>
        </w:rPr>
        <w:t>ункт</w:t>
      </w:r>
      <w:r w:rsidR="005942B2" w:rsidRPr="0096105C">
        <w:rPr>
          <w:color w:val="000000"/>
          <w:lang w:eastAsia="uk-UA"/>
        </w:rPr>
        <w:t xml:space="preserve"> 5 ч</w:t>
      </w:r>
      <w:r w:rsidR="00B804C0">
        <w:rPr>
          <w:color w:val="000000"/>
          <w:lang w:eastAsia="uk-UA"/>
        </w:rPr>
        <w:t>астини</w:t>
      </w:r>
      <w:r w:rsidR="005942B2" w:rsidRPr="0096105C">
        <w:rPr>
          <w:color w:val="000000"/>
          <w:lang w:eastAsia="uk-UA"/>
        </w:rPr>
        <w:t xml:space="preserve"> 1 ст</w:t>
      </w:r>
      <w:r w:rsidR="00B804C0">
        <w:rPr>
          <w:color w:val="000000"/>
          <w:lang w:eastAsia="uk-UA"/>
        </w:rPr>
        <w:t>атті</w:t>
      </w:r>
      <w:r w:rsidR="005942B2" w:rsidRPr="0096105C">
        <w:rPr>
          <w:color w:val="000000"/>
          <w:lang w:eastAsia="uk-UA"/>
        </w:rPr>
        <w:t xml:space="preserve"> 106).</w:t>
      </w:r>
      <w:r w:rsidR="005942B2" w:rsidRPr="00A63B7F">
        <w:rPr>
          <w:color w:val="000000"/>
          <w:lang w:eastAsia="uk-UA"/>
        </w:rPr>
        <w:t xml:space="preserve"> Отже, таємниця </w:t>
      </w:r>
      <w:proofErr w:type="spellStart"/>
      <w:r w:rsidR="005942B2" w:rsidRPr="00A63B7F">
        <w:rPr>
          <w:color w:val="000000"/>
          <w:lang w:eastAsia="uk-UA"/>
        </w:rPr>
        <w:t>нарадчої</w:t>
      </w:r>
      <w:proofErr w:type="spellEnd"/>
      <w:r w:rsidR="005942B2" w:rsidRPr="00A63B7F">
        <w:rPr>
          <w:color w:val="000000"/>
          <w:lang w:eastAsia="uk-UA"/>
        </w:rPr>
        <w:t xml:space="preserve"> кімнати є охоронюваною законом і наведене положення стосується не лише дотримання таємниці наради суддів у кримінальному провадженні.</w:t>
      </w:r>
    </w:p>
    <w:p w14:paraId="1A9EF623" w14:textId="0B7832C4" w:rsidR="00D12A03" w:rsidRPr="003D77AA" w:rsidRDefault="00835A91" w:rsidP="00E967D7">
      <w:pPr>
        <w:ind w:firstLine="720"/>
        <w:jc w:val="both"/>
        <w:rPr>
          <w:lang w:eastAsia="uk-UA"/>
        </w:rPr>
      </w:pPr>
      <w:r>
        <w:rPr>
          <w:lang w:eastAsia="uk-UA"/>
        </w:rPr>
        <w:t>У</w:t>
      </w:r>
      <w:r w:rsidR="00ED750A" w:rsidRPr="00ED750A">
        <w:rPr>
          <w:lang w:eastAsia="uk-UA"/>
        </w:rPr>
        <w:t xml:space="preserve">становлено, що суддя Маслов В.В. у період перебування в </w:t>
      </w:r>
      <w:proofErr w:type="spellStart"/>
      <w:r w:rsidR="00ED750A" w:rsidRPr="00ED750A">
        <w:rPr>
          <w:lang w:eastAsia="uk-UA"/>
        </w:rPr>
        <w:t>нарадчій</w:t>
      </w:r>
      <w:proofErr w:type="spellEnd"/>
      <w:r w:rsidR="00ED750A" w:rsidRPr="00ED750A">
        <w:rPr>
          <w:lang w:eastAsia="uk-UA"/>
        </w:rPr>
        <w:t xml:space="preserve"> кімнаті брав участь у зборах суддів як головуючий, а також разом з іншими суддями у навчанні, що не було зумовлено потребами конкретного кримінального провадження. Такі дії</w:t>
      </w:r>
      <w:r w:rsidR="001F075B" w:rsidRPr="001B3BD8">
        <w:rPr>
          <w:lang w:eastAsia="uk-UA"/>
        </w:rPr>
        <w:t xml:space="preserve"> </w:t>
      </w:r>
      <w:r w:rsidR="001F075B" w:rsidRPr="00ED750A">
        <w:rPr>
          <w:lang w:eastAsia="uk-UA"/>
        </w:rPr>
        <w:t>апеляційним судом</w:t>
      </w:r>
      <w:r w:rsidR="00ED750A" w:rsidRPr="00ED750A">
        <w:rPr>
          <w:lang w:eastAsia="uk-UA"/>
        </w:rPr>
        <w:t xml:space="preserve"> </w:t>
      </w:r>
      <w:r w:rsidR="009A5E52" w:rsidRPr="001B3BD8">
        <w:rPr>
          <w:lang w:eastAsia="uk-UA"/>
        </w:rPr>
        <w:t>визнано</w:t>
      </w:r>
      <w:r w:rsidR="00ED750A" w:rsidRPr="00ED750A">
        <w:rPr>
          <w:lang w:eastAsia="uk-UA"/>
        </w:rPr>
        <w:t xml:space="preserve"> як порушення принципу безперервності судового розгляду</w:t>
      </w:r>
      <w:r w:rsidR="009A5E52" w:rsidRPr="001B3BD8">
        <w:rPr>
          <w:lang w:eastAsia="uk-UA"/>
        </w:rPr>
        <w:t xml:space="preserve"> та </w:t>
      </w:r>
      <w:r w:rsidR="003D77AA">
        <w:rPr>
          <w:lang w:eastAsia="uk-UA"/>
        </w:rPr>
        <w:t xml:space="preserve">таємниці </w:t>
      </w:r>
      <w:proofErr w:type="spellStart"/>
      <w:r w:rsidR="003D77AA">
        <w:rPr>
          <w:lang w:eastAsia="uk-UA"/>
        </w:rPr>
        <w:t>нарадчої</w:t>
      </w:r>
      <w:proofErr w:type="spellEnd"/>
      <w:r w:rsidR="003D77AA">
        <w:rPr>
          <w:lang w:eastAsia="uk-UA"/>
        </w:rPr>
        <w:t xml:space="preserve"> кімнати.</w:t>
      </w:r>
      <w:r w:rsidR="00D12A03" w:rsidRPr="00D12A03">
        <w:rPr>
          <w:color w:val="000000"/>
          <w:sz w:val="27"/>
          <w:szCs w:val="27"/>
        </w:rPr>
        <w:t xml:space="preserve"> </w:t>
      </w:r>
    </w:p>
    <w:p w14:paraId="2971C5A2" w14:textId="49EC5168" w:rsidR="00446424" w:rsidRPr="001B3BD8" w:rsidRDefault="00446424" w:rsidP="00E967D7">
      <w:pPr>
        <w:ind w:firstLine="720"/>
        <w:jc w:val="both"/>
        <w:rPr>
          <w:lang w:eastAsia="uk-UA"/>
        </w:rPr>
      </w:pPr>
      <w:r w:rsidRPr="001B3BD8">
        <w:t>Комісія та ГРМЕ, не вдаючись до правової оцінки дій судді Маслова В.В.,</w:t>
      </w:r>
      <w:r w:rsidR="008A3F63">
        <w:t xml:space="preserve"> </w:t>
      </w:r>
      <w:r w:rsidR="0085436B">
        <w:t>звертають</w:t>
      </w:r>
      <w:r w:rsidRPr="001B3BD8">
        <w:t xml:space="preserve"> увагу на їх відповідн</w:t>
      </w:r>
      <w:r w:rsidR="0085436B">
        <w:t>і</w:t>
      </w:r>
      <w:r w:rsidRPr="001B3BD8">
        <w:t>ст</w:t>
      </w:r>
      <w:r w:rsidR="0085436B">
        <w:t>ь</w:t>
      </w:r>
      <w:r w:rsidRPr="001B3BD8">
        <w:t xml:space="preserve"> етичним стандартам</w:t>
      </w:r>
      <w:r w:rsidRPr="001B3BD8">
        <w:rPr>
          <w:lang w:eastAsia="uk-UA"/>
        </w:rPr>
        <w:t>.</w:t>
      </w:r>
      <w:r w:rsidR="00ED750A" w:rsidRPr="00ED750A">
        <w:rPr>
          <w:lang w:eastAsia="uk-UA"/>
        </w:rPr>
        <w:t xml:space="preserve"> </w:t>
      </w:r>
    </w:p>
    <w:p w14:paraId="6CCAAD09" w14:textId="61C78A48" w:rsidR="00ED750A" w:rsidRPr="0000692F" w:rsidRDefault="00446424" w:rsidP="00E967D7">
      <w:pPr>
        <w:ind w:firstLine="720"/>
        <w:jc w:val="both"/>
        <w:rPr>
          <w:lang w:eastAsia="uk-UA"/>
        </w:rPr>
      </w:pPr>
      <w:r w:rsidRPr="001B3BD8">
        <w:rPr>
          <w:lang w:eastAsia="uk-UA"/>
        </w:rPr>
        <w:t>В</w:t>
      </w:r>
      <w:r w:rsidR="00ED750A" w:rsidRPr="00ED750A">
        <w:rPr>
          <w:lang w:eastAsia="uk-UA"/>
        </w:rPr>
        <w:t>ідповідно до ст</w:t>
      </w:r>
      <w:r w:rsidRPr="001B3BD8">
        <w:rPr>
          <w:lang w:eastAsia="uk-UA"/>
        </w:rPr>
        <w:t>атті</w:t>
      </w:r>
      <w:r w:rsidR="00ED750A" w:rsidRPr="00ED750A">
        <w:rPr>
          <w:lang w:eastAsia="uk-UA"/>
        </w:rPr>
        <w:t xml:space="preserve"> 6 Конвенції про захист прав людини і осново</w:t>
      </w:r>
      <w:r w:rsidR="00680801">
        <w:rPr>
          <w:lang w:eastAsia="uk-UA"/>
        </w:rPr>
        <w:t>положних свобод та практики Європейського суду з прав людини</w:t>
      </w:r>
      <w:r w:rsidR="00ED750A" w:rsidRPr="00ED750A">
        <w:rPr>
          <w:lang w:eastAsia="uk-UA"/>
        </w:rPr>
        <w:t xml:space="preserve"> суд має бути не лише фактично безстороннім, а й виглядати таким для стороннього спостерігача (об’єктивний критерій безсторонності). Участь судді в публічних та організаційних за</w:t>
      </w:r>
      <w:r w:rsidR="0055547A" w:rsidRPr="001B3BD8">
        <w:rPr>
          <w:lang w:eastAsia="uk-UA"/>
        </w:rPr>
        <w:t>ходах у період наради у справі</w:t>
      </w:r>
      <w:r w:rsidR="00ED750A" w:rsidRPr="00ED750A">
        <w:rPr>
          <w:lang w:eastAsia="uk-UA"/>
        </w:rPr>
        <w:t xml:space="preserve"> об’єктивно </w:t>
      </w:r>
      <w:r w:rsidR="0085436B">
        <w:rPr>
          <w:lang w:eastAsia="uk-UA"/>
        </w:rPr>
        <w:t xml:space="preserve">породжує </w:t>
      </w:r>
      <w:r w:rsidR="00ED750A" w:rsidRPr="00ED750A">
        <w:rPr>
          <w:lang w:eastAsia="uk-UA"/>
        </w:rPr>
        <w:t xml:space="preserve">сумніви щодо належної зосередженості суду на вирішенні справи та може підірвати довіру до суду як інституції. Аналогічні вимоги закріплені у </w:t>
      </w:r>
      <w:proofErr w:type="spellStart"/>
      <w:r w:rsidR="00ED750A" w:rsidRPr="00ED750A">
        <w:rPr>
          <w:lang w:eastAsia="uk-UA"/>
        </w:rPr>
        <w:t>Бангалорських</w:t>
      </w:r>
      <w:proofErr w:type="spellEnd"/>
      <w:r w:rsidR="00ED750A" w:rsidRPr="00ED750A">
        <w:rPr>
          <w:lang w:eastAsia="uk-UA"/>
        </w:rPr>
        <w:t xml:space="preserve"> принципах поведінки суддів </w:t>
      </w:r>
      <w:r w:rsidR="00935927" w:rsidRPr="001B3BD8">
        <w:rPr>
          <w:lang w:eastAsia="uk-UA"/>
        </w:rPr>
        <w:t xml:space="preserve">від </w:t>
      </w:r>
      <w:r w:rsidR="00935927" w:rsidRPr="001B3BD8">
        <w:rPr>
          <w:lang w:eastAsia="uk-UA"/>
        </w:rPr>
        <w:lastRenderedPageBreak/>
        <w:t xml:space="preserve">19 травня 2006 року, </w:t>
      </w:r>
      <w:r w:rsidR="00ED750A" w:rsidRPr="00ED750A">
        <w:rPr>
          <w:lang w:eastAsia="uk-UA"/>
        </w:rPr>
        <w:t xml:space="preserve">які передбачають, що суддя повинен уникати будь-якої поведінки, яка </w:t>
      </w:r>
      <w:r w:rsidR="00ED750A" w:rsidRPr="0000692F">
        <w:rPr>
          <w:lang w:eastAsia="uk-UA"/>
        </w:rPr>
        <w:t>може поставити під сумнів його незалежність, неупередженість та об’єктивність.</w:t>
      </w:r>
    </w:p>
    <w:p w14:paraId="365D1BFF" w14:textId="548235C7" w:rsidR="00ED750A" w:rsidRPr="00ED750A" w:rsidRDefault="00ED750A" w:rsidP="00E967D7">
      <w:pPr>
        <w:ind w:firstLine="720"/>
        <w:jc w:val="both"/>
        <w:rPr>
          <w:lang w:eastAsia="uk-UA"/>
        </w:rPr>
      </w:pPr>
      <w:r w:rsidRPr="0000692F">
        <w:rPr>
          <w:lang w:eastAsia="uk-UA"/>
        </w:rPr>
        <w:t>Крім того, згідно зі ст</w:t>
      </w:r>
      <w:r w:rsidR="0075115B">
        <w:rPr>
          <w:lang w:eastAsia="uk-UA"/>
        </w:rPr>
        <w:t>аттею</w:t>
      </w:r>
      <w:r w:rsidRPr="0000692F">
        <w:rPr>
          <w:lang w:eastAsia="uk-UA"/>
        </w:rPr>
        <w:t xml:space="preserve"> 56 Закону України «Про судоустрій і статус суддів» та</w:t>
      </w:r>
      <w:r w:rsidR="003D57F4" w:rsidRPr="0000692F">
        <w:rPr>
          <w:lang w:eastAsia="uk-UA"/>
        </w:rPr>
        <w:t xml:space="preserve"> статтями 1, 18</w:t>
      </w:r>
      <w:r w:rsidRPr="0000692F">
        <w:rPr>
          <w:lang w:eastAsia="uk-UA"/>
        </w:rPr>
        <w:t xml:space="preserve"> Кодекс</w:t>
      </w:r>
      <w:r w:rsidR="003D57F4" w:rsidRPr="0000692F">
        <w:rPr>
          <w:lang w:eastAsia="uk-UA"/>
        </w:rPr>
        <w:t>у</w:t>
      </w:r>
      <w:r w:rsidRPr="0000692F">
        <w:rPr>
          <w:lang w:eastAsia="uk-UA"/>
        </w:rPr>
        <w:t xml:space="preserve"> суддівської етики суддя зобов’язаний дотримуватися високих стандартів поведінки як під час здійснення правосуддя, так і поза ним, діяти таким чином, щоб зміцнювати довіру суспільства до суду, а також забезпечувати пріоритет здійснення правосуддя над іншими видами діяльності.</w:t>
      </w:r>
      <w:r w:rsidRPr="00ED750A">
        <w:rPr>
          <w:lang w:eastAsia="uk-UA"/>
        </w:rPr>
        <w:t xml:space="preserve"> </w:t>
      </w:r>
    </w:p>
    <w:p w14:paraId="273A789D" w14:textId="77777777" w:rsidR="00B01B81" w:rsidRPr="00760943" w:rsidRDefault="00B01B81" w:rsidP="00E967D7">
      <w:pPr>
        <w:ind w:firstLine="709"/>
        <w:jc w:val="both"/>
      </w:pPr>
      <w:r w:rsidRPr="00760943">
        <w:t xml:space="preserve">Комісія та ГРМЕ враховують, що відповідно до підпункту 2 пункту 17 Єдиних показників суддя (кандидат на посаду судді) відповідає показнику </w:t>
      </w:r>
      <w:r w:rsidRPr="00760943">
        <w:rPr>
          <w:b/>
        </w:rPr>
        <w:t>д</w:t>
      </w:r>
      <w:r w:rsidRPr="00760943">
        <w:rPr>
          <w:rStyle w:val="af"/>
          <w:rFonts w:eastAsiaTheme="majorEastAsia"/>
          <w:b w:val="0"/>
          <w:shd w:val="clear" w:color="auto" w:fill="FFFFFF"/>
        </w:rPr>
        <w:t>отримання етичних норм і бездоганна поведінка у професійній діяльності та особистому житті</w:t>
      </w:r>
      <w:r w:rsidRPr="00760943">
        <w:t xml:space="preserve">, якщо, зокрема, але не виключно, </w:t>
      </w:r>
      <w:r w:rsidRPr="00760943">
        <w:rPr>
          <w:shd w:val="clear" w:color="auto" w:fill="FFFFFF"/>
        </w:rPr>
        <w:t xml:space="preserve">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760943">
        <w:rPr>
          <w:shd w:val="clear" w:color="auto" w:fill="FFFFFF"/>
        </w:rPr>
        <w:t>компетентно</w:t>
      </w:r>
      <w:proofErr w:type="spellEnd"/>
      <w:r w:rsidRPr="00760943">
        <w:t>.</w:t>
      </w:r>
    </w:p>
    <w:p w14:paraId="62C8C143" w14:textId="1E16CADA" w:rsidR="00727A96" w:rsidRDefault="00727A96" w:rsidP="00E967D7">
      <w:pPr>
        <w:pStyle w:val="ae"/>
        <w:spacing w:before="0" w:beforeAutospacing="0" w:after="0" w:afterAutospacing="0"/>
        <w:ind w:firstLine="720"/>
        <w:jc w:val="both"/>
      </w:pPr>
      <w:r w:rsidRPr="001B3BD8">
        <w:t>Таким чином</w:t>
      </w:r>
      <w:r>
        <w:t>,</w:t>
      </w:r>
      <w:r w:rsidRPr="001B3BD8">
        <w:t xml:space="preserve"> Комісія та ГРМЕ вважають, що зазначені дії свідчать про недотримання суддею вимог щодо організації своєї діяльності під час ухвалення судового рішення та стандартів поведінки, спрямованих на забезпечення довіри до суду.</w:t>
      </w:r>
    </w:p>
    <w:p w14:paraId="4D0EE46C" w14:textId="25A14DC2" w:rsidR="008246AD" w:rsidRPr="00E967D7" w:rsidRDefault="008246AD" w:rsidP="00E967D7">
      <w:pPr>
        <w:ind w:firstLine="709"/>
        <w:jc w:val="both"/>
      </w:pPr>
      <w:r w:rsidRPr="00E967D7">
        <w:t>За таких обставин Комісія та ГРМЕ дійшли висновку про наявність обґрунтованого сумніву щодо відповідності кандидата показнику «</w:t>
      </w:r>
      <w:r w:rsidR="00727A96" w:rsidRPr="00E967D7">
        <w:t>д</w:t>
      </w:r>
      <w:r w:rsidR="00727A96" w:rsidRPr="00E967D7">
        <w:rPr>
          <w:rStyle w:val="af"/>
          <w:rFonts w:eastAsiaTheme="majorEastAsia"/>
          <w:b w:val="0"/>
          <w:shd w:val="clear" w:color="auto" w:fill="FFFFFF"/>
        </w:rPr>
        <w:t>отримання етичних норм і бездоганна поведінка у професійній діяльності та особистому житті</w:t>
      </w:r>
      <w:r w:rsidRPr="00E967D7">
        <w:t>» критерію доброчесності.</w:t>
      </w:r>
    </w:p>
    <w:p w14:paraId="5F4A4FD2" w14:textId="77777777" w:rsidR="008246AD" w:rsidRPr="00E967D7" w:rsidRDefault="008246AD" w:rsidP="00E967D7">
      <w:pPr>
        <w:pStyle w:val="ae"/>
        <w:spacing w:before="0" w:beforeAutospacing="0" w:after="0" w:afterAutospacing="0"/>
        <w:jc w:val="both"/>
        <w:rPr>
          <w:b/>
          <w:bCs/>
          <w:highlight w:val="yellow"/>
        </w:rPr>
      </w:pPr>
    </w:p>
    <w:p w14:paraId="0A695EB7" w14:textId="37F9A0A9" w:rsidR="008A246A" w:rsidRPr="00727A96" w:rsidRDefault="00D14A8A" w:rsidP="00E967D7">
      <w:pPr>
        <w:pStyle w:val="ae"/>
        <w:spacing w:before="0" w:beforeAutospacing="0" w:after="0" w:afterAutospacing="0"/>
        <w:ind w:firstLine="709"/>
        <w:jc w:val="both"/>
        <w:rPr>
          <w:b/>
          <w:bCs/>
          <w:color w:val="000000"/>
        </w:rPr>
      </w:pPr>
      <w:r w:rsidRPr="00727A96">
        <w:rPr>
          <w:b/>
          <w:bCs/>
          <w:color w:val="000000"/>
        </w:rPr>
        <w:t>3.2. Щодо</w:t>
      </w:r>
      <w:r w:rsidR="000D6617" w:rsidRPr="00727A96">
        <w:rPr>
          <w:b/>
          <w:bCs/>
          <w:color w:val="000000"/>
        </w:rPr>
        <w:t xml:space="preserve"> отримання</w:t>
      </w:r>
      <w:r w:rsidRPr="00727A96">
        <w:rPr>
          <w:b/>
          <w:bCs/>
          <w:color w:val="000000"/>
        </w:rPr>
        <w:t xml:space="preserve"> </w:t>
      </w:r>
      <w:r w:rsidR="000D6617" w:rsidRPr="00727A96">
        <w:rPr>
          <w:b/>
          <w:bCs/>
          <w:color w:val="000000"/>
        </w:rPr>
        <w:t>кандидатом позик та подарунку від батька.</w:t>
      </w:r>
    </w:p>
    <w:p w14:paraId="076347AF" w14:textId="54D0C13D" w:rsidR="008A246A" w:rsidRPr="006C6459" w:rsidRDefault="008A246A" w:rsidP="00E967D7">
      <w:pPr>
        <w:autoSpaceDE w:val="0"/>
        <w:autoSpaceDN w:val="0"/>
        <w:adjustRightInd w:val="0"/>
        <w:ind w:firstLine="720"/>
        <w:jc w:val="both"/>
        <w:rPr>
          <w:rFonts w:eastAsiaTheme="minorHAnsi"/>
          <w:color w:val="000000"/>
          <w14:ligatures w14:val="standardContextual"/>
        </w:rPr>
      </w:pPr>
      <w:r w:rsidRPr="00727A96">
        <w:rPr>
          <w:rFonts w:eastAsiaTheme="minorHAnsi"/>
          <w:color w:val="000000"/>
          <w14:ligatures w14:val="standardContextual"/>
        </w:rPr>
        <w:t xml:space="preserve">У розділі </w:t>
      </w:r>
      <w:r w:rsidR="00A87712" w:rsidRPr="00727A96">
        <w:rPr>
          <w:rFonts w:eastAsiaTheme="minorHAnsi"/>
          <w:color w:val="000000"/>
          <w14:ligatures w14:val="standardContextual"/>
        </w:rPr>
        <w:t xml:space="preserve">13 «Фінансові зобов’язання» </w:t>
      </w:r>
      <w:r w:rsidR="007860B0">
        <w:rPr>
          <w:rFonts w:eastAsiaTheme="minorHAnsi"/>
          <w:color w:val="000000"/>
          <w14:ligatures w14:val="standardContextual"/>
        </w:rPr>
        <w:t>декларацій</w:t>
      </w:r>
      <w:r w:rsidR="000F3046" w:rsidRPr="00727A96">
        <w:rPr>
          <w:rFonts w:eastAsiaTheme="minorHAnsi"/>
          <w:color w:val="000000"/>
          <w14:ligatures w14:val="standardContextual"/>
        </w:rPr>
        <w:t xml:space="preserve"> особи</w:t>
      </w:r>
      <w:r w:rsidR="007860B0">
        <w:rPr>
          <w:rFonts w:eastAsiaTheme="minorHAnsi"/>
          <w:color w:val="000000"/>
          <w14:ligatures w14:val="standardContextual"/>
        </w:rPr>
        <w:t>,</w:t>
      </w:r>
      <w:r w:rsidR="000F3046" w:rsidRPr="00727A96">
        <w:rPr>
          <w:rFonts w:eastAsiaTheme="minorHAnsi"/>
          <w:color w:val="000000"/>
          <w14:ligatures w14:val="standardContextual"/>
        </w:rPr>
        <w:t xml:space="preserve"> уповноваженої на виконання функцій держави або місцевого самоврядування</w:t>
      </w:r>
      <w:r w:rsidR="00C02964" w:rsidRPr="00727A96">
        <w:rPr>
          <w:rFonts w:eastAsiaTheme="minorHAnsi"/>
          <w:color w:val="000000"/>
          <w14:ligatures w14:val="standardContextual"/>
        </w:rPr>
        <w:t xml:space="preserve"> (далі</w:t>
      </w:r>
      <w:r w:rsidR="005B7C69" w:rsidRPr="00727A96">
        <w:rPr>
          <w:rFonts w:eastAsiaTheme="minorHAnsi"/>
          <w:color w:val="000000"/>
          <w14:ligatures w14:val="standardContextual"/>
        </w:rPr>
        <w:t xml:space="preserve"> </w:t>
      </w:r>
      <w:r w:rsidR="007860B0">
        <w:rPr>
          <w:rFonts w:eastAsiaTheme="minorHAnsi"/>
          <w:color w:val="000000"/>
          <w14:ligatures w14:val="standardContextual"/>
        </w:rPr>
        <w:t>–</w:t>
      </w:r>
      <w:r w:rsidR="005B7C69" w:rsidRPr="00727A96">
        <w:rPr>
          <w:rFonts w:eastAsiaTheme="minorHAnsi"/>
          <w:color w:val="000000"/>
          <w14:ligatures w14:val="standardContextual"/>
        </w:rPr>
        <w:t xml:space="preserve"> </w:t>
      </w:r>
      <w:r w:rsidR="00C02964" w:rsidRPr="00727A96">
        <w:rPr>
          <w:rFonts w:eastAsiaTheme="minorHAnsi"/>
          <w:color w:val="000000"/>
          <w14:ligatures w14:val="standardContextual"/>
        </w:rPr>
        <w:t>декларація)</w:t>
      </w:r>
      <w:r w:rsidR="000F3046" w:rsidRPr="00727A96">
        <w:rPr>
          <w:rFonts w:eastAsiaTheme="minorHAnsi"/>
          <w:color w:val="000000"/>
          <w14:ligatures w14:val="standardContextual"/>
        </w:rPr>
        <w:t>,</w:t>
      </w:r>
      <w:r w:rsidRPr="00727A96">
        <w:rPr>
          <w:rFonts w:eastAsiaTheme="minorHAnsi"/>
          <w:color w:val="000000"/>
          <w14:ligatures w14:val="standardContextual"/>
        </w:rPr>
        <w:t xml:space="preserve"> за 2020</w:t>
      </w:r>
      <w:r w:rsidR="000F3046" w:rsidRPr="00727A96">
        <w:rPr>
          <w:rFonts w:eastAsiaTheme="minorHAnsi"/>
          <w:color w:val="000000"/>
          <w14:ligatures w14:val="standardContextual"/>
        </w:rPr>
        <w:t>–</w:t>
      </w:r>
      <w:r w:rsidRPr="00727A96">
        <w:rPr>
          <w:rFonts w:eastAsiaTheme="minorHAnsi"/>
          <w:color w:val="000000"/>
          <w14:ligatures w14:val="standardContextual"/>
        </w:rPr>
        <w:t>2021 роки</w:t>
      </w:r>
      <w:r w:rsidR="005D55A7" w:rsidRPr="00727A96">
        <w:rPr>
          <w:rFonts w:eastAsiaTheme="minorHAnsi"/>
          <w:color w:val="000000"/>
          <w14:ligatures w14:val="standardContextual"/>
        </w:rPr>
        <w:t xml:space="preserve"> кандидат зазначає про отримання </w:t>
      </w:r>
      <w:r w:rsidR="007860B0">
        <w:rPr>
          <w:rFonts w:eastAsiaTheme="minorHAnsi"/>
          <w:color w:val="000000"/>
          <w14:ligatures w14:val="standardContextual"/>
        </w:rPr>
        <w:t xml:space="preserve">24 листопада </w:t>
      </w:r>
      <w:r w:rsidRPr="00727A96">
        <w:rPr>
          <w:rFonts w:eastAsiaTheme="minorHAnsi"/>
          <w:color w:val="000000"/>
          <w14:ligatures w14:val="standardContextual"/>
        </w:rPr>
        <w:t>2020</w:t>
      </w:r>
      <w:r w:rsidR="00B51512">
        <w:rPr>
          <w:rFonts w:eastAsiaTheme="minorHAnsi"/>
          <w:color w:val="000000"/>
          <w14:ligatures w14:val="standardContextual"/>
        </w:rPr>
        <w:t xml:space="preserve"> року</w:t>
      </w:r>
      <w:r w:rsidRPr="00727A96">
        <w:rPr>
          <w:rFonts w:eastAsiaTheme="minorHAnsi"/>
          <w:color w:val="000000"/>
          <w14:ligatures w14:val="standardContextual"/>
        </w:rPr>
        <w:t xml:space="preserve"> позик</w:t>
      </w:r>
      <w:r w:rsidR="00F1369E" w:rsidRPr="00727A96">
        <w:rPr>
          <w:rFonts w:eastAsiaTheme="minorHAnsi"/>
          <w:color w:val="000000"/>
          <w14:ligatures w14:val="standardContextual"/>
        </w:rPr>
        <w:t>и</w:t>
      </w:r>
      <w:r w:rsidRPr="00727A96">
        <w:rPr>
          <w:rFonts w:eastAsiaTheme="minorHAnsi"/>
          <w:color w:val="000000"/>
          <w14:ligatures w14:val="standardContextual"/>
        </w:rPr>
        <w:t xml:space="preserve"> від батька на суму 400 000 гр</w:t>
      </w:r>
      <w:r w:rsidR="005D55A7" w:rsidRPr="00727A96">
        <w:rPr>
          <w:rFonts w:eastAsiaTheme="minorHAnsi"/>
          <w:color w:val="000000"/>
          <w14:ligatures w14:val="standardContextual"/>
        </w:rPr>
        <w:t xml:space="preserve">ивень. Відповідно до повідомлення </w:t>
      </w:r>
      <w:r w:rsidR="000661D9" w:rsidRPr="00727A96">
        <w:rPr>
          <w:rFonts w:eastAsiaTheme="minorHAnsi"/>
          <w:color w:val="000000"/>
          <w14:ligatures w14:val="standardContextual"/>
        </w:rPr>
        <w:t xml:space="preserve">про </w:t>
      </w:r>
      <w:r w:rsidR="000E2483" w:rsidRPr="00727A96">
        <w:rPr>
          <w:rFonts w:eastAsiaTheme="minorHAnsi"/>
          <w:color w:val="000000"/>
          <w14:ligatures w14:val="standardContextual"/>
        </w:rPr>
        <w:t>суттєві зміни у майновому стані</w:t>
      </w:r>
      <w:r w:rsidR="003D57F4" w:rsidRPr="00727A96">
        <w:rPr>
          <w:rFonts w:eastAsiaTheme="minorHAnsi"/>
          <w:color w:val="000000"/>
          <w14:ligatures w14:val="standardContextual"/>
        </w:rPr>
        <w:t xml:space="preserve"> від </w:t>
      </w:r>
      <w:r w:rsidR="000661D9" w:rsidRPr="00727A96">
        <w:rPr>
          <w:rFonts w:eastAsiaTheme="minorHAnsi"/>
          <w:color w:val="000000"/>
          <w14:ligatures w14:val="standardContextual"/>
        </w:rPr>
        <w:t>03</w:t>
      </w:r>
      <w:r w:rsidR="00DA3825">
        <w:rPr>
          <w:rFonts w:eastAsiaTheme="minorHAnsi"/>
          <w:color w:val="000000"/>
          <w14:ligatures w14:val="standardContextual"/>
        </w:rPr>
        <w:t xml:space="preserve"> жовтня </w:t>
      </w:r>
      <w:r w:rsidR="000661D9" w:rsidRPr="00727A96">
        <w:rPr>
          <w:rFonts w:eastAsiaTheme="minorHAnsi"/>
          <w:color w:val="000000"/>
          <w14:ligatures w14:val="standardContextual"/>
        </w:rPr>
        <w:t>2021</w:t>
      </w:r>
      <w:r w:rsidR="00B51512">
        <w:rPr>
          <w:rFonts w:eastAsiaTheme="minorHAnsi"/>
          <w:color w:val="000000"/>
          <w14:ligatures w14:val="standardContextual"/>
        </w:rPr>
        <w:t xml:space="preserve"> року</w:t>
      </w:r>
      <w:r w:rsidR="000E2483" w:rsidRPr="00727A96">
        <w:rPr>
          <w:rFonts w:eastAsiaTheme="minorHAnsi"/>
          <w:color w:val="000000"/>
          <w14:ligatures w14:val="standardContextual"/>
        </w:rPr>
        <w:t xml:space="preserve"> кандидат </w:t>
      </w:r>
      <w:r w:rsidR="000661D9" w:rsidRPr="00727A96">
        <w:rPr>
          <w:rFonts w:eastAsiaTheme="minorHAnsi"/>
          <w:color w:val="000000"/>
          <w14:ligatures w14:val="standardContextual"/>
        </w:rPr>
        <w:t>повідоми</w:t>
      </w:r>
      <w:r w:rsidR="000E2483" w:rsidRPr="00727A96">
        <w:rPr>
          <w:rFonts w:eastAsiaTheme="minorHAnsi"/>
          <w:color w:val="000000"/>
          <w14:ligatures w14:val="standardContextual"/>
        </w:rPr>
        <w:t>в</w:t>
      </w:r>
      <w:r w:rsidR="000661D9" w:rsidRPr="00727A96">
        <w:rPr>
          <w:rFonts w:eastAsiaTheme="minorHAnsi"/>
          <w:color w:val="000000"/>
          <w14:ligatures w14:val="standardContextual"/>
        </w:rPr>
        <w:t xml:space="preserve"> про погашення </w:t>
      </w:r>
      <w:r w:rsidR="00DA3825" w:rsidRPr="00727A96">
        <w:rPr>
          <w:rFonts w:eastAsiaTheme="minorHAnsi"/>
          <w:color w:val="000000"/>
          <w14:ligatures w14:val="standardContextual"/>
        </w:rPr>
        <w:t>02</w:t>
      </w:r>
      <w:r w:rsidR="00DA3825">
        <w:rPr>
          <w:rFonts w:eastAsiaTheme="minorHAnsi"/>
          <w:color w:val="000000"/>
          <w14:ligatures w14:val="standardContextual"/>
        </w:rPr>
        <w:t xml:space="preserve"> жовтня </w:t>
      </w:r>
      <w:r w:rsidR="00DA3825" w:rsidRPr="00727A96">
        <w:rPr>
          <w:rFonts w:eastAsiaTheme="minorHAnsi"/>
          <w:color w:val="000000"/>
          <w14:ligatures w14:val="standardContextual"/>
        </w:rPr>
        <w:t>2021</w:t>
      </w:r>
      <w:r w:rsidR="00B51512">
        <w:rPr>
          <w:rFonts w:eastAsiaTheme="minorHAnsi"/>
          <w:color w:val="000000"/>
          <w14:ligatures w14:val="standardContextual"/>
        </w:rPr>
        <w:t xml:space="preserve"> року</w:t>
      </w:r>
      <w:r w:rsidR="00DA3825">
        <w:rPr>
          <w:rFonts w:eastAsiaTheme="minorHAnsi"/>
          <w:color w:val="000000"/>
          <w14:ligatures w14:val="standardContextual"/>
        </w:rPr>
        <w:t xml:space="preserve"> </w:t>
      </w:r>
      <w:r w:rsidR="000661D9" w:rsidRPr="00727A96">
        <w:rPr>
          <w:rFonts w:eastAsiaTheme="minorHAnsi"/>
          <w:color w:val="000000"/>
          <w14:ligatures w14:val="standardContextual"/>
        </w:rPr>
        <w:t>позики на суму 780 550 гр</w:t>
      </w:r>
      <w:r w:rsidR="000E2483" w:rsidRPr="00727A96">
        <w:rPr>
          <w:rFonts w:eastAsiaTheme="minorHAnsi"/>
          <w:color w:val="000000"/>
          <w14:ligatures w14:val="standardContextual"/>
        </w:rPr>
        <w:t>ивень</w:t>
      </w:r>
      <w:r w:rsidR="000661D9" w:rsidRPr="00727A96">
        <w:rPr>
          <w:rFonts w:eastAsiaTheme="minorHAnsi"/>
          <w:color w:val="000000"/>
          <w14:ligatures w14:val="standardContextual"/>
        </w:rPr>
        <w:t>.</w:t>
      </w:r>
      <w:r w:rsidR="000E2483" w:rsidRPr="00727A96">
        <w:rPr>
          <w:rFonts w:eastAsiaTheme="minorHAnsi"/>
          <w:color w:val="000000"/>
          <w14:ligatures w14:val="standardContextual"/>
        </w:rPr>
        <w:t xml:space="preserve"> </w:t>
      </w:r>
      <w:r w:rsidRPr="00727A96">
        <w:rPr>
          <w:rFonts w:eastAsiaTheme="minorHAnsi"/>
          <w:color w:val="000000"/>
          <w14:ligatures w14:val="standardContextual"/>
        </w:rPr>
        <w:t>Також</w:t>
      </w:r>
      <w:r w:rsidR="00633EE7" w:rsidRPr="00727A96">
        <w:rPr>
          <w:rFonts w:eastAsiaTheme="minorHAnsi"/>
          <w:color w:val="000000"/>
          <w14:ligatures w14:val="standardContextual"/>
        </w:rPr>
        <w:t xml:space="preserve"> відповідно до повідомлення про суттєві зміни у майновому стані</w:t>
      </w:r>
      <w:r w:rsidR="006D6AFA" w:rsidRPr="00727A96">
        <w:rPr>
          <w:rFonts w:eastAsiaTheme="minorHAnsi"/>
          <w:color w:val="000000"/>
          <w14:ligatures w14:val="standardContextual"/>
        </w:rPr>
        <w:t xml:space="preserve"> від</w:t>
      </w:r>
      <w:r w:rsidRPr="00727A96">
        <w:rPr>
          <w:rFonts w:eastAsiaTheme="minorHAnsi"/>
          <w:color w:val="000000"/>
          <w14:ligatures w14:val="standardContextual"/>
        </w:rPr>
        <w:t xml:space="preserve"> 0</w:t>
      </w:r>
      <w:r w:rsidR="00633EE7" w:rsidRPr="00727A96">
        <w:rPr>
          <w:rFonts w:eastAsiaTheme="minorHAnsi"/>
          <w:color w:val="000000"/>
          <w14:ligatures w14:val="standardContextual"/>
        </w:rPr>
        <w:t>3</w:t>
      </w:r>
      <w:r w:rsidR="00B51512">
        <w:rPr>
          <w:rFonts w:eastAsiaTheme="minorHAnsi"/>
          <w:color w:val="000000"/>
          <w14:ligatures w14:val="standardContextual"/>
        </w:rPr>
        <w:t xml:space="preserve"> жовтня </w:t>
      </w:r>
      <w:r w:rsidRPr="00727A96">
        <w:rPr>
          <w:rFonts w:eastAsiaTheme="minorHAnsi"/>
          <w:color w:val="000000"/>
          <w14:ligatures w14:val="standardContextual"/>
        </w:rPr>
        <w:t>2021</w:t>
      </w:r>
      <w:r w:rsidR="00B51512">
        <w:rPr>
          <w:rFonts w:eastAsiaTheme="minorHAnsi"/>
          <w:color w:val="000000"/>
          <w14:ligatures w14:val="standardContextual"/>
        </w:rPr>
        <w:t xml:space="preserve"> року</w:t>
      </w:r>
      <w:r w:rsidR="00F1369E" w:rsidRPr="00727A96">
        <w:rPr>
          <w:rFonts w:eastAsiaTheme="minorHAnsi"/>
          <w:color w:val="000000"/>
          <w14:ligatures w14:val="standardContextual"/>
        </w:rPr>
        <w:t>,</w:t>
      </w:r>
      <w:r w:rsidRPr="00727A96">
        <w:rPr>
          <w:rFonts w:eastAsiaTheme="minorHAnsi"/>
          <w:color w:val="000000"/>
          <w14:ligatures w14:val="standardContextual"/>
        </w:rPr>
        <w:t xml:space="preserve"> </w:t>
      </w:r>
      <w:r w:rsidR="00633EE7" w:rsidRPr="00727A96">
        <w:rPr>
          <w:rFonts w:eastAsiaTheme="minorHAnsi"/>
          <w:color w:val="000000"/>
          <w14:ligatures w14:val="standardContextual"/>
        </w:rPr>
        <w:t>кандидат 02</w:t>
      </w:r>
      <w:r w:rsidR="00B51512">
        <w:rPr>
          <w:rFonts w:eastAsiaTheme="minorHAnsi"/>
          <w:color w:val="000000"/>
          <w14:ligatures w14:val="standardContextual"/>
        </w:rPr>
        <w:t xml:space="preserve"> жовтня </w:t>
      </w:r>
      <w:r w:rsidR="00633EE7" w:rsidRPr="00727A96">
        <w:rPr>
          <w:rFonts w:eastAsiaTheme="minorHAnsi"/>
          <w:color w:val="000000"/>
          <w14:ligatures w14:val="standardContextual"/>
        </w:rPr>
        <w:t>2021</w:t>
      </w:r>
      <w:r w:rsidR="00B51512">
        <w:rPr>
          <w:rFonts w:eastAsiaTheme="minorHAnsi"/>
          <w:color w:val="000000"/>
          <w14:ligatures w14:val="standardContextual"/>
        </w:rPr>
        <w:t xml:space="preserve"> року</w:t>
      </w:r>
      <w:r w:rsidR="00633EE7" w:rsidRPr="00727A96">
        <w:rPr>
          <w:rFonts w:eastAsiaTheme="minorHAnsi"/>
          <w:color w:val="000000"/>
          <w14:ligatures w14:val="standardContextual"/>
        </w:rPr>
        <w:t xml:space="preserve"> о</w:t>
      </w:r>
      <w:r w:rsidRPr="00727A96">
        <w:rPr>
          <w:rFonts w:eastAsiaTheme="minorHAnsi"/>
          <w:color w:val="000000"/>
          <w14:ligatures w14:val="standardContextual"/>
        </w:rPr>
        <w:t>трима</w:t>
      </w:r>
      <w:r w:rsidR="00633EE7" w:rsidRPr="00727A96">
        <w:rPr>
          <w:rFonts w:eastAsiaTheme="minorHAnsi"/>
          <w:color w:val="000000"/>
          <w14:ligatures w14:val="standardContextual"/>
        </w:rPr>
        <w:t>в</w:t>
      </w:r>
      <w:r w:rsidRPr="00727A96">
        <w:rPr>
          <w:rFonts w:eastAsiaTheme="minorHAnsi"/>
          <w:color w:val="000000"/>
          <w14:ligatures w14:val="standardContextual"/>
        </w:rPr>
        <w:t xml:space="preserve"> подарунок від батька у розмірі 1 530 550 гр</w:t>
      </w:r>
      <w:r w:rsidR="00633EE7" w:rsidRPr="00727A96">
        <w:rPr>
          <w:rFonts w:eastAsiaTheme="minorHAnsi"/>
          <w:color w:val="000000"/>
          <w14:ligatures w14:val="standardContextual"/>
        </w:rPr>
        <w:t>ивень.</w:t>
      </w:r>
    </w:p>
    <w:p w14:paraId="40A1AF1E" w14:textId="3C830587" w:rsidR="00C02964" w:rsidRPr="00727A96" w:rsidRDefault="00D14A8A" w:rsidP="00E967D7">
      <w:pPr>
        <w:pStyle w:val="ae"/>
        <w:spacing w:before="0" w:beforeAutospacing="0" w:after="0" w:afterAutospacing="0"/>
        <w:ind w:firstLine="720"/>
        <w:jc w:val="both"/>
        <w:rPr>
          <w:color w:val="000000"/>
        </w:rPr>
      </w:pPr>
      <w:r w:rsidRPr="00727A96">
        <w:rPr>
          <w:color w:val="000000"/>
        </w:rPr>
        <w:t xml:space="preserve">У відповідь на запит ГРМЕ кандидат пояснив, що </w:t>
      </w:r>
      <w:r w:rsidR="006C0324" w:rsidRPr="00727A96">
        <w:rPr>
          <w:color w:val="000000"/>
        </w:rPr>
        <w:t>у</w:t>
      </w:r>
      <w:r w:rsidR="00885019" w:rsidRPr="00727A96">
        <w:rPr>
          <w:rFonts w:eastAsiaTheme="minorHAnsi"/>
          <w:color w:val="000000"/>
          <w14:ligatures w14:val="standardContextual"/>
        </w:rPr>
        <w:t xml:space="preserve"> 2020 році </w:t>
      </w:r>
      <w:r w:rsidR="00923240" w:rsidRPr="00727A96">
        <w:rPr>
          <w:rFonts w:eastAsiaTheme="minorHAnsi"/>
          <w:color w:val="000000"/>
          <w14:ligatures w14:val="standardContextual"/>
        </w:rPr>
        <w:t>він</w:t>
      </w:r>
      <w:r w:rsidR="00885019" w:rsidRPr="00727A96">
        <w:rPr>
          <w:rFonts w:eastAsiaTheme="minorHAnsi"/>
          <w:color w:val="000000"/>
          <w14:ligatures w14:val="standardContextual"/>
        </w:rPr>
        <w:t xml:space="preserve"> отримав позику від батька у розмірі 780 550 гривень за окремими розписками, </w:t>
      </w:r>
      <w:r w:rsidR="00821A49" w:rsidRPr="00727A96">
        <w:rPr>
          <w:rFonts w:eastAsiaTheme="minorHAnsi"/>
          <w:color w:val="000000"/>
          <w14:ligatures w14:val="standardContextual"/>
        </w:rPr>
        <w:t>оскільки у грудні 2020 року планував інвестувати у будівництво квартири у</w:t>
      </w:r>
      <w:r w:rsidR="006C0324" w:rsidRPr="00727A96">
        <w:rPr>
          <w:rFonts w:eastAsiaTheme="minorHAnsi"/>
          <w:color w:val="000000"/>
          <w14:ligatures w14:val="standardContextual"/>
        </w:rPr>
        <w:t xml:space="preserve"> </w:t>
      </w:r>
      <w:r w:rsidR="00821A49" w:rsidRPr="00727A96">
        <w:rPr>
          <w:rFonts w:eastAsiaTheme="minorHAnsi"/>
          <w:color w:val="000000"/>
          <w14:ligatures w14:val="standardContextual"/>
        </w:rPr>
        <w:t>м. Вишгород.</w:t>
      </w:r>
      <w:r w:rsidR="00C02964" w:rsidRPr="00727A96">
        <w:rPr>
          <w:rFonts w:eastAsiaTheme="minorHAnsi"/>
          <w:color w:val="000000"/>
          <w14:ligatures w14:val="standardContextual"/>
        </w:rPr>
        <w:t xml:space="preserve"> У деклараціях за 2020-2021 роки </w:t>
      </w:r>
      <w:r w:rsidR="005B7C69" w:rsidRPr="00727A96">
        <w:rPr>
          <w:rFonts w:eastAsiaTheme="minorHAnsi"/>
          <w:color w:val="000000"/>
          <w14:ligatures w14:val="standardContextual"/>
        </w:rPr>
        <w:t>кандидат</w:t>
      </w:r>
      <w:r w:rsidR="00C02964" w:rsidRPr="00727A96">
        <w:rPr>
          <w:rFonts w:eastAsiaTheme="minorHAnsi"/>
          <w:color w:val="000000"/>
          <w14:ligatures w14:val="standardContextual"/>
        </w:rPr>
        <w:t xml:space="preserve"> відобразив отримання та повернення лише частини зазначеної позики на суму 400 000 гр</w:t>
      </w:r>
      <w:r w:rsidR="005B7C69" w:rsidRPr="00727A96">
        <w:rPr>
          <w:rFonts w:eastAsiaTheme="minorHAnsi"/>
          <w:color w:val="000000"/>
          <w14:ligatures w14:val="standardContextual"/>
        </w:rPr>
        <w:t>ивень</w:t>
      </w:r>
      <w:r w:rsidR="00C02964" w:rsidRPr="00727A96">
        <w:rPr>
          <w:rFonts w:eastAsiaTheme="minorHAnsi"/>
          <w:color w:val="000000"/>
          <w14:ligatures w14:val="standardContextual"/>
        </w:rPr>
        <w:t>, оскільки цей розмір позики отримувався одноразово та згідно із законодавством підлягав декларуванню.</w:t>
      </w:r>
    </w:p>
    <w:p w14:paraId="7EACCE7E" w14:textId="55AC53C7" w:rsidR="00885019" w:rsidRPr="00727A96" w:rsidRDefault="00C02964" w:rsidP="00E967D7">
      <w:pPr>
        <w:autoSpaceDE w:val="0"/>
        <w:autoSpaceDN w:val="0"/>
        <w:adjustRightInd w:val="0"/>
        <w:ind w:firstLine="720"/>
        <w:jc w:val="both"/>
        <w:rPr>
          <w:rFonts w:eastAsiaTheme="minorHAnsi"/>
          <w:color w:val="000000"/>
          <w14:ligatures w14:val="standardContextual"/>
        </w:rPr>
      </w:pPr>
      <w:r w:rsidRPr="00727A96">
        <w:rPr>
          <w:rFonts w:eastAsiaTheme="minorHAnsi"/>
          <w:color w:val="000000"/>
          <w14:ligatures w14:val="standardContextual"/>
        </w:rPr>
        <w:t>Інш</w:t>
      </w:r>
      <w:r w:rsidR="00ED5B10">
        <w:rPr>
          <w:rFonts w:eastAsiaTheme="minorHAnsi"/>
          <w:color w:val="000000"/>
          <w14:ligatures w14:val="standardContextual"/>
        </w:rPr>
        <w:t>у</w:t>
      </w:r>
      <w:r w:rsidRPr="00727A96">
        <w:rPr>
          <w:rFonts w:eastAsiaTheme="minorHAnsi"/>
          <w:color w:val="000000"/>
          <w14:ligatures w14:val="standardContextual"/>
        </w:rPr>
        <w:t xml:space="preserve"> частин</w:t>
      </w:r>
      <w:r w:rsidR="00ED5B10">
        <w:rPr>
          <w:rFonts w:eastAsiaTheme="minorHAnsi"/>
          <w:color w:val="000000"/>
          <w14:ligatures w14:val="standardContextual"/>
        </w:rPr>
        <w:t>у</w:t>
      </w:r>
      <w:r w:rsidRPr="00727A96">
        <w:rPr>
          <w:rFonts w:eastAsiaTheme="minorHAnsi"/>
          <w:color w:val="000000"/>
          <w14:ligatures w14:val="standardContextual"/>
        </w:rPr>
        <w:t xml:space="preserve"> коштів отрим</w:t>
      </w:r>
      <w:r w:rsidR="00ED5B10">
        <w:rPr>
          <w:rFonts w:eastAsiaTheme="minorHAnsi"/>
          <w:color w:val="000000"/>
          <w14:ligatures w14:val="standardContextual"/>
        </w:rPr>
        <w:t>ано</w:t>
      </w:r>
      <w:r w:rsidRPr="00727A96">
        <w:rPr>
          <w:rFonts w:eastAsiaTheme="minorHAnsi"/>
          <w:color w:val="000000"/>
          <w14:ligatures w14:val="standardContextual"/>
        </w:rPr>
        <w:t xml:space="preserve"> за окремими розписками, що є самостійними правочинами</w:t>
      </w:r>
      <w:r w:rsidR="00520EB6">
        <w:rPr>
          <w:rFonts w:eastAsiaTheme="minorHAnsi"/>
          <w:color w:val="000000"/>
          <w14:ligatures w14:val="standardContextual"/>
        </w:rPr>
        <w:t>,</w:t>
      </w:r>
      <w:r w:rsidRPr="00727A96">
        <w:rPr>
          <w:rFonts w:eastAsiaTheme="minorHAnsi"/>
          <w:color w:val="000000"/>
          <w14:ligatures w14:val="standardContextual"/>
        </w:rPr>
        <w:t xml:space="preserve"> та у сумах, які згідно з нормами законодавства не підпадали під обов’язок декларування.</w:t>
      </w:r>
      <w:r w:rsidR="00AE17D3" w:rsidRPr="00727A96">
        <w:rPr>
          <w:rFonts w:eastAsiaTheme="minorHAnsi"/>
          <w:color w:val="000000"/>
          <w14:ligatures w14:val="standardContextual"/>
        </w:rPr>
        <w:t xml:space="preserve"> У 2021 </w:t>
      </w:r>
      <w:r w:rsidR="00AE17D3" w:rsidRPr="00C7581D">
        <w:rPr>
          <w:rFonts w:eastAsiaTheme="minorHAnsi"/>
          <w:color w:val="000000"/>
          <w:spacing w:val="4"/>
          <w14:ligatures w14:val="standardContextual"/>
        </w:rPr>
        <w:t>році він домовився із батьком, що останній подарує йому кошти для придбання земельної</w:t>
      </w:r>
      <w:r w:rsidR="00AE17D3" w:rsidRPr="00727A96">
        <w:rPr>
          <w:rFonts w:eastAsiaTheme="minorHAnsi"/>
          <w:color w:val="000000"/>
          <w14:ligatures w14:val="standardContextual"/>
        </w:rPr>
        <w:t xml:space="preserve"> ділянки, на якій з часом планували ра</w:t>
      </w:r>
      <w:r w:rsidR="00E50AD5" w:rsidRPr="00727A96">
        <w:rPr>
          <w:rFonts w:eastAsiaTheme="minorHAnsi"/>
          <w:color w:val="000000"/>
          <w14:ligatures w14:val="standardContextual"/>
        </w:rPr>
        <w:t xml:space="preserve">зом побудувати садовий будинок. </w:t>
      </w:r>
      <w:r w:rsidR="00520EB6">
        <w:t>Також</w:t>
      </w:r>
      <w:r w:rsidR="00E50AD5" w:rsidRPr="00727A96">
        <w:t xml:space="preserve"> за домовленістю з батьком кандидат</w:t>
      </w:r>
      <w:r w:rsidR="00520EB6">
        <w:t xml:space="preserve"> мав</w:t>
      </w:r>
      <w:r w:rsidR="00E50AD5" w:rsidRPr="00727A96">
        <w:t xml:space="preserve"> поверн</w:t>
      </w:r>
      <w:r w:rsidR="00520EB6">
        <w:t>ути</w:t>
      </w:r>
      <w:r w:rsidR="00E50AD5" w:rsidRPr="00727A96">
        <w:t xml:space="preserve"> йому кошти у сумі 780 550 гривень, після чого батько, доповнивши цю суму власними коштами,</w:t>
      </w:r>
      <w:r w:rsidR="00270FFE">
        <w:t xml:space="preserve"> що</w:t>
      </w:r>
      <w:r w:rsidR="00E50AD5" w:rsidRPr="00727A96">
        <w:t xml:space="preserve"> необхідн</w:t>
      </w:r>
      <w:r w:rsidR="00270FFE">
        <w:t>о</w:t>
      </w:r>
      <w:r w:rsidR="00E50AD5" w:rsidRPr="00727A96">
        <w:t xml:space="preserve"> для придбання земельної ділянки, того ж дня </w:t>
      </w:r>
      <w:proofErr w:type="spellStart"/>
      <w:r w:rsidR="00E50AD5" w:rsidRPr="00727A96">
        <w:t>передасть</w:t>
      </w:r>
      <w:proofErr w:type="spellEnd"/>
      <w:r w:rsidR="00E50AD5" w:rsidRPr="00727A96">
        <w:t xml:space="preserve"> їх кандидату за договором дарування.</w:t>
      </w:r>
      <w:r w:rsidR="00902878" w:rsidRPr="00727A96">
        <w:rPr>
          <w:rFonts w:eastAsiaTheme="minorHAnsi"/>
          <w:color w:val="000000"/>
          <w14:ligatures w14:val="standardContextual"/>
        </w:rPr>
        <w:t xml:space="preserve"> </w:t>
      </w:r>
      <w:r w:rsidR="00735735" w:rsidRPr="00727A96">
        <w:rPr>
          <w:rFonts w:eastAsiaTheme="minorHAnsi"/>
          <w:color w:val="000000"/>
          <w14:ligatures w14:val="standardContextual"/>
        </w:rPr>
        <w:t xml:space="preserve">02 жовтня </w:t>
      </w:r>
      <w:r w:rsidR="00902878" w:rsidRPr="00727A96">
        <w:rPr>
          <w:rFonts w:eastAsiaTheme="minorHAnsi"/>
          <w:color w:val="000000"/>
          <w14:ligatures w14:val="standardContextual"/>
        </w:rPr>
        <w:t>2021</w:t>
      </w:r>
      <w:r w:rsidR="00735735" w:rsidRPr="00727A96">
        <w:rPr>
          <w:rFonts w:eastAsiaTheme="minorHAnsi"/>
          <w:color w:val="000000"/>
          <w14:ligatures w14:val="standardContextual"/>
        </w:rPr>
        <w:t xml:space="preserve"> року</w:t>
      </w:r>
      <w:r w:rsidR="00902878" w:rsidRPr="00727A96">
        <w:rPr>
          <w:rFonts w:eastAsiaTheme="minorHAnsi"/>
          <w:color w:val="000000"/>
          <w14:ligatures w14:val="standardContextual"/>
        </w:rPr>
        <w:t xml:space="preserve"> вказані домовленості були виконані</w:t>
      </w:r>
      <w:r w:rsidR="00562B4D" w:rsidRPr="00727A96">
        <w:rPr>
          <w:rFonts w:eastAsiaTheme="minorHAnsi"/>
          <w:color w:val="000000"/>
          <w14:ligatures w14:val="standardContextual"/>
        </w:rPr>
        <w:t>. Після цього на виконання вимог законодавства Масловим В.В. 03</w:t>
      </w:r>
      <w:r w:rsidR="00735735" w:rsidRPr="00727A96">
        <w:rPr>
          <w:rFonts w:eastAsiaTheme="minorHAnsi"/>
          <w:color w:val="000000"/>
          <w14:ligatures w14:val="standardContextual"/>
        </w:rPr>
        <w:t xml:space="preserve"> жовтня </w:t>
      </w:r>
      <w:r w:rsidR="00562B4D" w:rsidRPr="00727A96">
        <w:rPr>
          <w:rFonts w:eastAsiaTheme="minorHAnsi"/>
          <w:color w:val="000000"/>
          <w14:ligatures w14:val="standardContextual"/>
        </w:rPr>
        <w:t>2021</w:t>
      </w:r>
      <w:r w:rsidR="00735735" w:rsidRPr="00727A96">
        <w:rPr>
          <w:rFonts w:eastAsiaTheme="minorHAnsi"/>
          <w:color w:val="000000"/>
          <w14:ligatures w14:val="standardContextual"/>
        </w:rPr>
        <w:t xml:space="preserve"> року</w:t>
      </w:r>
      <w:r w:rsidR="00562B4D" w:rsidRPr="00727A96">
        <w:rPr>
          <w:rFonts w:eastAsiaTheme="minorHAnsi"/>
          <w:color w:val="000000"/>
          <w14:ligatures w14:val="standardContextual"/>
        </w:rPr>
        <w:t xml:space="preserve"> </w:t>
      </w:r>
      <w:r w:rsidR="003712D3" w:rsidRPr="00727A96">
        <w:rPr>
          <w:rFonts w:eastAsiaTheme="minorHAnsi"/>
          <w:color w:val="000000"/>
          <w14:ligatures w14:val="standardContextual"/>
        </w:rPr>
        <w:t>повідомлено</w:t>
      </w:r>
      <w:r w:rsidR="00CF7258" w:rsidRPr="00727A96">
        <w:rPr>
          <w:rFonts w:eastAsiaTheme="minorHAnsi"/>
          <w:color w:val="000000"/>
          <w14:ligatures w14:val="standardContextual"/>
        </w:rPr>
        <w:t xml:space="preserve"> НАЗК</w:t>
      </w:r>
      <w:r w:rsidR="003712D3" w:rsidRPr="00727A96">
        <w:rPr>
          <w:rFonts w:eastAsiaTheme="minorHAnsi"/>
          <w:color w:val="000000"/>
          <w14:ligatures w14:val="standardContextual"/>
        </w:rPr>
        <w:t xml:space="preserve"> </w:t>
      </w:r>
      <w:r w:rsidR="00562B4D" w:rsidRPr="00727A96">
        <w:rPr>
          <w:rFonts w:eastAsiaTheme="minorHAnsi"/>
          <w:color w:val="000000"/>
          <w14:ligatures w14:val="standardContextual"/>
        </w:rPr>
        <w:t>про суттєві зміни у майновому стані.</w:t>
      </w:r>
      <w:r w:rsidR="004039A6" w:rsidRPr="00727A96">
        <w:rPr>
          <w:rFonts w:eastAsiaTheme="minorHAnsi"/>
          <w:color w:val="000000"/>
          <w14:ligatures w14:val="standardContextual"/>
        </w:rPr>
        <w:t xml:space="preserve"> Кандидат зазначив, що о</w:t>
      </w:r>
      <w:r w:rsidR="00885019" w:rsidRPr="00727A96">
        <w:rPr>
          <w:rFonts w:eastAsiaTheme="minorHAnsi"/>
          <w:color w:val="000000"/>
          <w14:ligatures w14:val="standardContextual"/>
        </w:rPr>
        <w:t xml:space="preserve">тримання та повернення </w:t>
      </w:r>
      <w:r w:rsidR="00CF7258" w:rsidRPr="00727A96">
        <w:rPr>
          <w:rFonts w:eastAsiaTheme="minorHAnsi"/>
          <w:color w:val="000000"/>
          <w14:ligatures w14:val="standardContextual"/>
        </w:rPr>
        <w:t xml:space="preserve">коштів, отриманих </w:t>
      </w:r>
      <w:r w:rsidR="00270FFE">
        <w:rPr>
          <w:rFonts w:eastAsiaTheme="minorHAnsi"/>
          <w:color w:val="000000"/>
          <w14:ligatures w14:val="standardContextual"/>
        </w:rPr>
        <w:t>як</w:t>
      </w:r>
      <w:r w:rsidR="00CF7258" w:rsidRPr="00727A96">
        <w:rPr>
          <w:rFonts w:eastAsiaTheme="minorHAnsi"/>
          <w:color w:val="000000"/>
          <w14:ligatures w14:val="standardContextual"/>
        </w:rPr>
        <w:t xml:space="preserve"> позику, </w:t>
      </w:r>
      <w:r w:rsidR="00885019" w:rsidRPr="00727A96">
        <w:rPr>
          <w:rFonts w:eastAsiaTheme="minorHAnsi"/>
          <w:color w:val="000000"/>
          <w14:ligatures w14:val="standardContextual"/>
        </w:rPr>
        <w:t xml:space="preserve">підтверджується розписками, а </w:t>
      </w:r>
      <w:r w:rsidR="00D31A0B" w:rsidRPr="00727A96">
        <w:rPr>
          <w:rFonts w:eastAsiaTheme="minorHAnsi"/>
          <w:color w:val="000000"/>
          <w14:ligatures w14:val="standardContextual"/>
        </w:rPr>
        <w:t xml:space="preserve">отримання коштів як подарунку </w:t>
      </w:r>
      <w:r w:rsidR="00885019" w:rsidRPr="00727A96">
        <w:rPr>
          <w:rFonts w:eastAsiaTheme="minorHAnsi"/>
          <w:color w:val="000000"/>
          <w14:ligatures w14:val="standardContextual"/>
        </w:rPr>
        <w:t>договором дарува</w:t>
      </w:r>
      <w:r w:rsidR="00AE17D3" w:rsidRPr="00727A96">
        <w:rPr>
          <w:rFonts w:eastAsiaTheme="minorHAnsi"/>
          <w:color w:val="000000"/>
          <w14:ligatures w14:val="standardContextual"/>
        </w:rPr>
        <w:t>ння</w:t>
      </w:r>
      <w:r w:rsidR="00885019" w:rsidRPr="00727A96">
        <w:rPr>
          <w:rFonts w:eastAsiaTheme="minorHAnsi"/>
          <w:color w:val="000000"/>
          <w14:ligatures w14:val="standardContextual"/>
        </w:rPr>
        <w:t>.</w:t>
      </w:r>
    </w:p>
    <w:p w14:paraId="7635751B" w14:textId="7BBAE691" w:rsidR="00A25C6C" w:rsidRPr="00151E85" w:rsidRDefault="006C0324" w:rsidP="00E967D7">
      <w:pPr>
        <w:pStyle w:val="ae"/>
        <w:spacing w:before="0" w:beforeAutospacing="0" w:after="0" w:afterAutospacing="0"/>
        <w:ind w:firstLine="720"/>
        <w:jc w:val="both"/>
      </w:pPr>
      <w:r w:rsidRPr="00727A96">
        <w:rPr>
          <w:color w:val="000000"/>
        </w:rPr>
        <w:t xml:space="preserve">Під час спеціального спільного засідання Маслов В.В. зазначив, що </w:t>
      </w:r>
      <w:r w:rsidR="00360024" w:rsidRPr="00727A96">
        <w:t xml:space="preserve">у 2020 році отримав від батька позику в розмірі 780 550 гривень, яку зобов’язувався повернути. </w:t>
      </w:r>
      <w:r w:rsidR="00270FFE">
        <w:t>З</w:t>
      </w:r>
      <w:r w:rsidR="00360024" w:rsidRPr="00727A96">
        <w:t xml:space="preserve">а домовленістю з батьком 02 жовтня 2021 року сторони одночасно врегулювали як повернення позики, так і дарування коштів: кандидат мав повернути позику, а батько подарувати йому суму, еквівалентну </w:t>
      </w:r>
      <w:r w:rsidR="00360024" w:rsidRPr="00727A96">
        <w:lastRenderedPageBreak/>
        <w:t>приблизно 50–56 тис</w:t>
      </w:r>
      <w:r w:rsidR="00735735" w:rsidRPr="00727A96">
        <w:t>яч</w:t>
      </w:r>
      <w:r w:rsidR="00AB33C5">
        <w:t>ам</w:t>
      </w:r>
      <w:r w:rsidR="00360024" w:rsidRPr="00727A96">
        <w:t xml:space="preserve"> доларів США. Фактично, за словами кандидата, грошові кошти фізично не передавалися в повному обсязі «з рук у руки», оскільки частина коштів, яка підлягала поверненню батькові, залишилася у нього ж як складова подарованої суми, а і</w:t>
      </w:r>
      <w:r w:rsidR="002144B1" w:rsidRPr="00727A96">
        <w:t>нша частина була додана батьком у готівковій формі.</w:t>
      </w:r>
      <w:r w:rsidR="00360024" w:rsidRPr="00727A96">
        <w:t xml:space="preserve"> Усі домовленості були оформлені нотаріально шляхом укладення договору дарування з метою належного документального підтвердження походження коштів та їх відображення в декларації. Кандидат зазначив, що</w:t>
      </w:r>
      <w:r w:rsidR="00684B5B" w:rsidRPr="00727A96">
        <w:t xml:space="preserve"> </w:t>
      </w:r>
      <w:r w:rsidR="002144B1" w:rsidRPr="00727A96">
        <w:t xml:space="preserve">після отримання коштів від батька </w:t>
      </w:r>
      <w:r w:rsidR="00360024" w:rsidRPr="00727A96">
        <w:t xml:space="preserve"> </w:t>
      </w:r>
      <w:proofErr w:type="spellStart"/>
      <w:r w:rsidR="00360024" w:rsidRPr="00727A96">
        <w:t>вніс</w:t>
      </w:r>
      <w:proofErr w:type="spellEnd"/>
      <w:r w:rsidR="00360024" w:rsidRPr="00727A96">
        <w:t xml:space="preserve"> їх на банківський рахунок, пройшов процедури фінансового моніторингу, надавши банку підтверджу</w:t>
      </w:r>
      <w:r w:rsidR="00AB33C5">
        <w:t xml:space="preserve">вальні </w:t>
      </w:r>
      <w:r w:rsidR="00360024" w:rsidRPr="00727A96">
        <w:t>документи (договір дарування та відомості про доходи батька), використав їх у безготівковій формі для придбання земельної ділянки. Також кандидат зауважив, що додаткові позики від батька надавалися частинами за розписками, розмір яких не досягав порогу обов’язкового декларування, однак інформацію про них він додатково повідомляв НАЗК.</w:t>
      </w:r>
    </w:p>
    <w:p w14:paraId="0B29B4CA" w14:textId="06C72784" w:rsidR="00A25C6C" w:rsidRPr="00727A96" w:rsidRDefault="00A25C6C" w:rsidP="00E967D7">
      <w:pPr>
        <w:pStyle w:val="ae"/>
        <w:spacing w:before="0" w:beforeAutospacing="0" w:after="0" w:afterAutospacing="0"/>
        <w:ind w:firstLine="720"/>
        <w:jc w:val="both"/>
        <w:rPr>
          <w:color w:val="000000"/>
        </w:rPr>
      </w:pPr>
      <w:r w:rsidRPr="00727A96">
        <w:rPr>
          <w:color w:val="000000"/>
        </w:rPr>
        <w:t>Відповідно до розписок Маслов В.В. отримав від свого батька позик</w:t>
      </w:r>
      <w:r w:rsidR="0011189B" w:rsidRPr="00727A96">
        <w:rPr>
          <w:color w:val="000000"/>
        </w:rPr>
        <w:t>и:</w:t>
      </w:r>
      <w:r w:rsidRPr="00727A96">
        <w:rPr>
          <w:color w:val="000000"/>
        </w:rPr>
        <w:t xml:space="preserve"> </w:t>
      </w:r>
      <w:r w:rsidR="005351CE" w:rsidRPr="00727A96">
        <w:rPr>
          <w:color w:val="000000"/>
        </w:rPr>
        <w:t>25 лютого 2020 року</w:t>
      </w:r>
      <w:r w:rsidR="00EB4241" w:rsidRPr="00727A96">
        <w:rPr>
          <w:color w:val="000000"/>
        </w:rPr>
        <w:t xml:space="preserve"> – </w:t>
      </w:r>
      <w:r w:rsidR="00EB4241" w:rsidRPr="001725D9">
        <w:rPr>
          <w:color w:val="000000"/>
          <w:spacing w:val="4"/>
        </w:rPr>
        <w:t>60 000 гривень</w:t>
      </w:r>
      <w:r w:rsidR="005351CE" w:rsidRPr="001725D9">
        <w:rPr>
          <w:color w:val="000000"/>
          <w:spacing w:val="4"/>
        </w:rPr>
        <w:t>, 30 квітня 2020 року</w:t>
      </w:r>
      <w:r w:rsidR="002031C8" w:rsidRPr="001725D9">
        <w:rPr>
          <w:color w:val="000000"/>
          <w:spacing w:val="4"/>
        </w:rPr>
        <w:t xml:space="preserve"> – 60 000 гривень</w:t>
      </w:r>
      <w:r w:rsidR="005351CE" w:rsidRPr="001725D9">
        <w:rPr>
          <w:color w:val="000000"/>
          <w:spacing w:val="4"/>
        </w:rPr>
        <w:t>, 02 травня 2020 року</w:t>
      </w:r>
      <w:r w:rsidR="002031C8" w:rsidRPr="001725D9">
        <w:rPr>
          <w:color w:val="000000"/>
          <w:spacing w:val="4"/>
        </w:rPr>
        <w:t xml:space="preserve"> – 60 550 гривень</w:t>
      </w:r>
      <w:r w:rsidR="005351CE" w:rsidRPr="001725D9">
        <w:rPr>
          <w:color w:val="000000"/>
          <w:spacing w:val="4"/>
        </w:rPr>
        <w:t>,</w:t>
      </w:r>
      <w:r w:rsidR="005351CE" w:rsidRPr="00727A96">
        <w:rPr>
          <w:color w:val="000000"/>
        </w:rPr>
        <w:t xml:space="preserve"> 03 травня 2020 року</w:t>
      </w:r>
      <w:r w:rsidR="002031C8" w:rsidRPr="00727A96">
        <w:rPr>
          <w:color w:val="000000"/>
        </w:rPr>
        <w:t xml:space="preserve"> – 50 000 гривень</w:t>
      </w:r>
      <w:r w:rsidR="005351CE" w:rsidRPr="00727A96">
        <w:rPr>
          <w:color w:val="000000"/>
        </w:rPr>
        <w:t>,</w:t>
      </w:r>
      <w:r w:rsidR="002031C8" w:rsidRPr="00727A96">
        <w:rPr>
          <w:color w:val="000000"/>
        </w:rPr>
        <w:t xml:space="preserve"> 30 травня 2020 року</w:t>
      </w:r>
      <w:r w:rsidR="00AB094E" w:rsidRPr="00727A96">
        <w:rPr>
          <w:color w:val="000000"/>
        </w:rPr>
        <w:t xml:space="preserve"> – 75 000 гривень</w:t>
      </w:r>
      <w:r w:rsidR="002031C8" w:rsidRPr="00727A96">
        <w:rPr>
          <w:color w:val="000000"/>
        </w:rPr>
        <w:t>,</w:t>
      </w:r>
      <w:r w:rsidR="005351CE" w:rsidRPr="00727A96">
        <w:rPr>
          <w:color w:val="000000"/>
        </w:rPr>
        <w:t xml:space="preserve"> </w:t>
      </w:r>
      <w:r w:rsidR="0011189B" w:rsidRPr="00727A96">
        <w:rPr>
          <w:color w:val="000000"/>
        </w:rPr>
        <w:t>31 травня 2020 року</w:t>
      </w:r>
      <w:r w:rsidR="002031C8" w:rsidRPr="00727A96">
        <w:rPr>
          <w:color w:val="000000"/>
        </w:rPr>
        <w:t xml:space="preserve"> – 75 000 гривень</w:t>
      </w:r>
      <w:r w:rsidR="0011189B" w:rsidRPr="00727A96">
        <w:rPr>
          <w:color w:val="000000"/>
        </w:rPr>
        <w:t>, 24 листопада 2020 року</w:t>
      </w:r>
      <w:r w:rsidR="00AB094E" w:rsidRPr="00727A96">
        <w:rPr>
          <w:color w:val="000000"/>
        </w:rPr>
        <w:t xml:space="preserve"> – 400 000 гривень.</w:t>
      </w:r>
    </w:p>
    <w:p w14:paraId="16FAA930" w14:textId="62FE8CE2" w:rsidR="00AB094E" w:rsidRPr="00727A96" w:rsidRDefault="00151E85" w:rsidP="00E967D7">
      <w:pPr>
        <w:pStyle w:val="ae"/>
        <w:spacing w:before="0" w:beforeAutospacing="0" w:after="0" w:afterAutospacing="0"/>
        <w:ind w:firstLine="720"/>
        <w:jc w:val="both"/>
        <w:rPr>
          <w:color w:val="000000"/>
        </w:rPr>
      </w:pPr>
      <w:r>
        <w:rPr>
          <w:color w:val="000000"/>
        </w:rPr>
        <w:t>У</w:t>
      </w:r>
      <w:r w:rsidR="00407F55" w:rsidRPr="00727A96">
        <w:rPr>
          <w:color w:val="000000"/>
        </w:rPr>
        <w:t xml:space="preserve">казані розписки містять відомості про </w:t>
      </w:r>
      <w:r w:rsidR="005949A6" w:rsidRPr="00727A96">
        <w:rPr>
          <w:color w:val="000000"/>
        </w:rPr>
        <w:t>повернення</w:t>
      </w:r>
      <w:r w:rsidR="00C716F2" w:rsidRPr="00727A96">
        <w:rPr>
          <w:color w:val="000000"/>
        </w:rPr>
        <w:t xml:space="preserve"> кандидатом</w:t>
      </w:r>
      <w:r w:rsidR="005949A6" w:rsidRPr="00727A96">
        <w:rPr>
          <w:color w:val="000000"/>
        </w:rPr>
        <w:t xml:space="preserve"> 02 жовтня 2021 року </w:t>
      </w:r>
      <w:r w:rsidR="00C716F2" w:rsidRPr="00727A96">
        <w:rPr>
          <w:color w:val="000000"/>
        </w:rPr>
        <w:t xml:space="preserve">усіх зазначених </w:t>
      </w:r>
      <w:r w:rsidR="005949A6" w:rsidRPr="00727A96">
        <w:rPr>
          <w:color w:val="000000"/>
        </w:rPr>
        <w:t>позик.</w:t>
      </w:r>
    </w:p>
    <w:p w14:paraId="2A8719F7" w14:textId="1B229E63" w:rsidR="007D6C6F" w:rsidRPr="003A3A18" w:rsidRDefault="00E50E1C" w:rsidP="00E967D7">
      <w:pPr>
        <w:pStyle w:val="ae"/>
        <w:spacing w:before="0" w:beforeAutospacing="0" w:after="0" w:afterAutospacing="0"/>
        <w:ind w:firstLine="720"/>
        <w:jc w:val="both"/>
        <w:rPr>
          <w:bCs/>
          <w:color w:val="000000"/>
        </w:rPr>
      </w:pPr>
      <w:r w:rsidRPr="00727A96">
        <w:rPr>
          <w:bCs/>
          <w:color w:val="000000"/>
        </w:rPr>
        <w:t>В</w:t>
      </w:r>
      <w:r w:rsidR="00C716F2" w:rsidRPr="00727A96">
        <w:rPr>
          <w:bCs/>
          <w:color w:val="000000"/>
        </w:rPr>
        <w:t>ідповідно до договору дарування грошових</w:t>
      </w:r>
      <w:r w:rsidR="0069377E" w:rsidRPr="00727A96">
        <w:rPr>
          <w:bCs/>
          <w:color w:val="000000"/>
        </w:rPr>
        <w:t xml:space="preserve"> коштів від 02 жовтня 2021 року, посвідченого приватним нотаріусом Сумського </w:t>
      </w:r>
      <w:r w:rsidR="000038B2" w:rsidRPr="00727A96">
        <w:rPr>
          <w:bCs/>
          <w:color w:val="000000"/>
        </w:rPr>
        <w:t xml:space="preserve">нотаріального округу Сумської області </w:t>
      </w:r>
      <w:r w:rsidR="00C7581D">
        <w:rPr>
          <w:bCs/>
          <w:color w:val="000000"/>
        </w:rPr>
        <w:t>ОСОБА_1</w:t>
      </w:r>
      <w:r w:rsidR="001029E3" w:rsidRPr="00727A96">
        <w:rPr>
          <w:bCs/>
          <w:color w:val="000000"/>
        </w:rPr>
        <w:t xml:space="preserve">, Маслов В.В. прийняв у дар від свого батька </w:t>
      </w:r>
      <w:r w:rsidR="00C7581D">
        <w:rPr>
          <w:bCs/>
          <w:color w:val="000000"/>
        </w:rPr>
        <w:t>ОСОБА_2</w:t>
      </w:r>
      <w:r w:rsidR="001029E3" w:rsidRPr="00727A96">
        <w:rPr>
          <w:bCs/>
          <w:color w:val="000000"/>
        </w:rPr>
        <w:t xml:space="preserve"> гроші у сумі 1 530 550 гривень.</w:t>
      </w:r>
    </w:p>
    <w:p w14:paraId="39EDD0BE" w14:textId="19262E6F" w:rsidR="0058271F" w:rsidRPr="00727A96" w:rsidRDefault="003462D1" w:rsidP="00E967D7">
      <w:pPr>
        <w:ind w:firstLine="720"/>
        <w:jc w:val="both"/>
      </w:pPr>
      <w:r w:rsidRPr="00727A96">
        <w:t>Дослідивши вказані обставини</w:t>
      </w:r>
      <w:r w:rsidR="003A3A18">
        <w:t>,</w:t>
      </w:r>
      <w:r w:rsidRPr="00727A96">
        <w:t xml:space="preserve"> Комісія та ГРМЕ </w:t>
      </w:r>
      <w:r w:rsidR="00403C73" w:rsidRPr="00727A96">
        <w:t>зазначають</w:t>
      </w:r>
      <w:r w:rsidR="0058271F" w:rsidRPr="00727A96">
        <w:t xml:space="preserve"> таке.</w:t>
      </w:r>
    </w:p>
    <w:p w14:paraId="736DD5BF" w14:textId="002B0FDB" w:rsidR="0058271F" w:rsidRPr="00727A96" w:rsidRDefault="0058271F" w:rsidP="00E967D7">
      <w:pPr>
        <w:ind w:firstLine="720"/>
        <w:jc w:val="both"/>
      </w:pPr>
      <w:r w:rsidRPr="00727A96">
        <w:t>Відповідно до ст</w:t>
      </w:r>
      <w:r w:rsidR="003A3A18">
        <w:t>атті</w:t>
      </w:r>
      <w:r w:rsidRPr="00727A96">
        <w:t xml:space="preserve"> 1046 </w:t>
      </w:r>
      <w:r w:rsidR="007C314E">
        <w:t xml:space="preserve">Цивільного кодексу </w:t>
      </w:r>
      <w:r w:rsidRPr="00727A96">
        <w:t>України</w:t>
      </w:r>
      <w:r w:rsidR="007C314E">
        <w:t xml:space="preserve"> </w:t>
      </w:r>
      <w:r w:rsidRPr="00727A96">
        <w:t>за договором позики одна сторона (позикодавець) передає у власність другій стороні (позичальникові) грошові кошти або інші речі, визначені родовими ознаками, а позичальник зобов'язується повернути позикодавцеві таку ж суму грошових коштів (суму позики) або таку ж кількість речей того ж роду та такої ж якості.</w:t>
      </w:r>
    </w:p>
    <w:p w14:paraId="6FD40754" w14:textId="48DCEC1F" w:rsidR="0058271F" w:rsidRPr="00727A96" w:rsidRDefault="0058271F" w:rsidP="00E967D7">
      <w:pPr>
        <w:ind w:firstLine="720"/>
        <w:jc w:val="both"/>
      </w:pPr>
      <w:r w:rsidRPr="00727A96">
        <w:t>Згідно з ч</w:t>
      </w:r>
      <w:r w:rsidR="003A3A18">
        <w:t>астиною</w:t>
      </w:r>
      <w:r w:rsidRPr="00727A96">
        <w:t xml:space="preserve"> 3 ст</w:t>
      </w:r>
      <w:r w:rsidR="003A3A18">
        <w:t>атті</w:t>
      </w:r>
      <w:r w:rsidRPr="00727A96">
        <w:t xml:space="preserve"> 1049 Ц</w:t>
      </w:r>
      <w:r w:rsidR="000F4C84">
        <w:t>ивільного кодексу</w:t>
      </w:r>
      <w:r w:rsidRPr="00727A96">
        <w:t xml:space="preserve"> </w:t>
      </w:r>
      <w:r w:rsidR="00047A63" w:rsidRPr="00727A96">
        <w:t xml:space="preserve">України </w:t>
      </w:r>
      <w:r w:rsidRPr="00727A96">
        <w:t>позика вважається повернутою в момент передання позикодавцеві речей, визначених родовими ознаками, або зарахування грошової суми, що позичалася, на його банківський рахунок.</w:t>
      </w:r>
    </w:p>
    <w:p w14:paraId="609B118F" w14:textId="4AA51A87" w:rsidR="0058271F" w:rsidRPr="00727A96" w:rsidRDefault="0058271F" w:rsidP="00E967D7">
      <w:pPr>
        <w:ind w:firstLine="720"/>
        <w:jc w:val="both"/>
      </w:pPr>
      <w:r w:rsidRPr="00727A96">
        <w:t>Як убачається з пояснень кандидата</w:t>
      </w:r>
      <w:r w:rsidR="009635C1" w:rsidRPr="00727A96">
        <w:t>,</w:t>
      </w:r>
      <w:r w:rsidRPr="00727A96">
        <w:t xml:space="preserve"> грошові кошти за договорами позики ним в дійсності не передавалися позикодавцю (батьку), а </w:t>
      </w:r>
      <w:r w:rsidR="00293698" w:rsidRPr="00727A96">
        <w:t xml:space="preserve">стали предметом частини подарунку у грошовій формі відповідно до договору </w:t>
      </w:r>
      <w:r w:rsidR="00457379" w:rsidRPr="00727A96">
        <w:rPr>
          <w:bCs/>
        </w:rPr>
        <w:t xml:space="preserve">дарування грошових коштів від 02 жовтня 2021 року, посвідченого приватним нотаріусом Сумського нотаріального округу Сумської області </w:t>
      </w:r>
      <w:r w:rsidR="00C7581D">
        <w:rPr>
          <w:bCs/>
        </w:rPr>
        <w:t>ОСОБА_1</w:t>
      </w:r>
      <w:r w:rsidR="00457379" w:rsidRPr="00727A96">
        <w:rPr>
          <w:bCs/>
        </w:rPr>
        <w:t>.</w:t>
      </w:r>
      <w:r w:rsidRPr="00727A96">
        <w:t xml:space="preserve"> </w:t>
      </w:r>
    </w:p>
    <w:p w14:paraId="4F1F5CBD" w14:textId="4E0974B1" w:rsidR="00832C22" w:rsidRPr="00727A96" w:rsidRDefault="0058271F" w:rsidP="00E967D7">
      <w:pPr>
        <w:ind w:firstLine="720"/>
        <w:jc w:val="both"/>
      </w:pPr>
      <w:r w:rsidRPr="00727A96">
        <w:t>На думку Комісії та ГРМЕ</w:t>
      </w:r>
      <w:r w:rsidR="00B55BCE" w:rsidRPr="00727A96">
        <w:t xml:space="preserve">, </w:t>
      </w:r>
      <w:r w:rsidR="002D0B41" w:rsidRPr="00727A96">
        <w:t xml:space="preserve">отримання </w:t>
      </w:r>
      <w:r w:rsidR="00B55BCE" w:rsidRPr="00727A96">
        <w:t xml:space="preserve">позики частинами </w:t>
      </w:r>
      <w:r w:rsidR="002D0B41" w:rsidRPr="00727A96">
        <w:t>у розмірах</w:t>
      </w:r>
      <w:r w:rsidR="00B55BCE" w:rsidRPr="00727A96">
        <w:t>, які не підлягали декларуванню (кандидат задекларував лише ту частину, що пере</w:t>
      </w:r>
      <w:r w:rsidR="00F252EE">
        <w:t>вищувала поріг (400 000 гривень</w:t>
      </w:r>
      <w:r w:rsidR="00B55BCE" w:rsidRPr="00727A96">
        <w:t xml:space="preserve">), може сприйматися як спосіб уникнення повного відображення фінансових зобов’язань у декларації, що негативно впливає на сприйняття прозорості фінансових </w:t>
      </w:r>
      <w:r w:rsidR="00832C22" w:rsidRPr="00727A96">
        <w:t xml:space="preserve">операцій </w:t>
      </w:r>
      <w:r w:rsidR="00B55BCE" w:rsidRPr="00727A96">
        <w:t xml:space="preserve">кандидата. </w:t>
      </w:r>
    </w:p>
    <w:p w14:paraId="343A90A2" w14:textId="489FEB04" w:rsidR="00C07D65" w:rsidRPr="00727A96" w:rsidRDefault="002A2513" w:rsidP="00E967D7">
      <w:pPr>
        <w:ind w:firstLine="720"/>
        <w:jc w:val="both"/>
      </w:pPr>
      <w:r w:rsidRPr="00727A96">
        <w:t>Спосіб, у який</w:t>
      </w:r>
      <w:r w:rsidR="00F252EE">
        <w:t>,</w:t>
      </w:r>
      <w:r w:rsidRPr="00727A96">
        <w:t xml:space="preserve"> </w:t>
      </w:r>
      <w:r w:rsidR="008B46AE" w:rsidRPr="00727A96">
        <w:t xml:space="preserve">зі слів </w:t>
      </w:r>
      <w:r w:rsidRPr="00727A96">
        <w:t>кандидат</w:t>
      </w:r>
      <w:r w:rsidR="008B46AE" w:rsidRPr="00727A96">
        <w:t>а</w:t>
      </w:r>
      <w:r w:rsidR="00F252EE">
        <w:t>,</w:t>
      </w:r>
      <w:r w:rsidRPr="00727A96">
        <w:t xml:space="preserve"> було </w:t>
      </w:r>
      <w:proofErr w:type="spellStart"/>
      <w:r w:rsidR="008B46AE" w:rsidRPr="00727A96">
        <w:t>повернен</w:t>
      </w:r>
      <w:r w:rsidR="00E35C71">
        <w:t>о</w:t>
      </w:r>
      <w:proofErr w:type="spellEnd"/>
      <w:r w:rsidR="008B46AE" w:rsidRPr="00727A96">
        <w:t xml:space="preserve"> борг за договором позики </w:t>
      </w:r>
      <w:r w:rsidR="00C07D65" w:rsidRPr="00727A96">
        <w:t xml:space="preserve">та </w:t>
      </w:r>
      <w:r w:rsidR="00565B86" w:rsidRPr="00727A96">
        <w:t>одночасн</w:t>
      </w:r>
      <w:r w:rsidR="00E35C71">
        <w:t>о</w:t>
      </w:r>
      <w:r w:rsidR="00565B86" w:rsidRPr="00727A96">
        <w:t xml:space="preserve"> </w:t>
      </w:r>
      <w:r w:rsidR="00C07D65" w:rsidRPr="00727A96">
        <w:t>отриман</w:t>
      </w:r>
      <w:r w:rsidR="00E35C71">
        <w:t>о</w:t>
      </w:r>
      <w:r w:rsidR="00C07D65" w:rsidRPr="00727A96">
        <w:t xml:space="preserve"> значно більш</w:t>
      </w:r>
      <w:r w:rsidR="00E35C71">
        <w:t>ий</w:t>
      </w:r>
      <w:r w:rsidR="00C07D65" w:rsidRPr="00727A96">
        <w:t xml:space="preserve"> за розміром подарун</w:t>
      </w:r>
      <w:r w:rsidR="00E35C71">
        <w:t>ок</w:t>
      </w:r>
      <w:r w:rsidR="00C07D65" w:rsidRPr="00727A96">
        <w:t xml:space="preserve"> від батька</w:t>
      </w:r>
      <w:r w:rsidR="00565B86" w:rsidRPr="00727A96">
        <w:t>,</w:t>
      </w:r>
      <w:r w:rsidR="00C07D65" w:rsidRPr="00727A96">
        <w:t xml:space="preserve"> створює непрозору структуру фінансових операцій, що ускладнює встановлення </w:t>
      </w:r>
      <w:r w:rsidR="00565B86" w:rsidRPr="00727A96">
        <w:t xml:space="preserve">її </w:t>
      </w:r>
      <w:r w:rsidR="00C07D65" w:rsidRPr="00727A96">
        <w:t>реального економічного змісту</w:t>
      </w:r>
      <w:r w:rsidR="00A40E0D" w:rsidRPr="00727A96">
        <w:t>, що, сво</w:t>
      </w:r>
      <w:r w:rsidR="00E35C71">
        <w:t>є</w:t>
      </w:r>
      <w:r w:rsidR="00A40E0D" w:rsidRPr="00727A96">
        <w:t>ю черг</w:t>
      </w:r>
      <w:r w:rsidR="00E35C71">
        <w:t>ою</w:t>
      </w:r>
      <w:r w:rsidR="00A40E0D" w:rsidRPr="00727A96">
        <w:t xml:space="preserve"> викликає </w:t>
      </w:r>
      <w:r w:rsidR="004E40C2" w:rsidRPr="00727A96">
        <w:t>обґрунтований</w:t>
      </w:r>
      <w:r w:rsidR="00A40E0D" w:rsidRPr="00727A96">
        <w:t xml:space="preserve"> сумнів </w:t>
      </w:r>
      <w:r w:rsidR="00E35C71">
        <w:t>у</w:t>
      </w:r>
      <w:r w:rsidR="00A40E0D" w:rsidRPr="00727A96">
        <w:t xml:space="preserve"> </w:t>
      </w:r>
      <w:r w:rsidR="004E40C2" w:rsidRPr="00727A96">
        <w:t>відповідності правової природи вчинених право</w:t>
      </w:r>
      <w:r w:rsidR="00CB7F9D" w:rsidRPr="00727A96">
        <w:t>чинів дійсному волевиявленню сторін</w:t>
      </w:r>
      <w:r w:rsidR="00C35D03">
        <w:t>.</w:t>
      </w:r>
    </w:p>
    <w:p w14:paraId="787A4D5E" w14:textId="3A07DCEF" w:rsidR="00B55BCE" w:rsidRDefault="00C35D03" w:rsidP="00E967D7">
      <w:pPr>
        <w:ind w:firstLine="720"/>
        <w:jc w:val="both"/>
      </w:pPr>
      <w:r>
        <w:t>У су</w:t>
      </w:r>
      <w:r w:rsidR="00B55BCE" w:rsidRPr="00727A96">
        <w:t>купності зазначені дії кандидата викликають обґрунтовані сумніви щодо повноти, прозорості та послідовності відображення фінансових операцій кандидата</w:t>
      </w:r>
      <w:r w:rsidR="00EE4DCA" w:rsidRPr="00727A96">
        <w:t>.</w:t>
      </w:r>
    </w:p>
    <w:p w14:paraId="2968B96B" w14:textId="7FC5553A" w:rsidR="00D76E8F" w:rsidRPr="00700F7E" w:rsidRDefault="00D76E8F" w:rsidP="00E967D7">
      <w:pPr>
        <w:ind w:firstLine="709"/>
        <w:jc w:val="both"/>
      </w:pPr>
      <w:r w:rsidRPr="00EF70C8">
        <w:t xml:space="preserve">Комісія та ГРМЕ враховують, що відповідно до підпункту 6 пункту </w:t>
      </w:r>
      <w:r>
        <w:t>18</w:t>
      </w:r>
      <w:r w:rsidRPr="00EF70C8">
        <w:t xml:space="preserve"> Єдиних показників суддя (кандидат на посаду судді) відповідає показнику </w:t>
      </w:r>
      <w:r>
        <w:t>чесність</w:t>
      </w:r>
      <w:r w:rsidRPr="00EF70C8">
        <w:t>, якщо, зокрема, але не виключно</w:t>
      </w:r>
      <w:r w:rsidRPr="00700F7E">
        <w:t xml:space="preserve">, </w:t>
      </w:r>
      <w:r w:rsidR="00700F7E" w:rsidRPr="00700F7E">
        <w:rPr>
          <w:shd w:val="clear" w:color="auto" w:fill="FFFFFF"/>
        </w:rPr>
        <w:t>в особистому та професійному житті поводився так, щоб його поведінка на думку звичайної розсудливої людини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r w:rsidRPr="00700F7E">
        <w:t>.</w:t>
      </w:r>
    </w:p>
    <w:p w14:paraId="7E5BF8E7" w14:textId="5495D113" w:rsidR="00D76E8F" w:rsidRPr="00727A96" w:rsidRDefault="00D76E8F" w:rsidP="00E967D7">
      <w:pPr>
        <w:ind w:firstLine="709"/>
        <w:jc w:val="both"/>
      </w:pPr>
      <w:r w:rsidRPr="00DD7143">
        <w:lastRenderedPageBreak/>
        <w:t>За таких обставин Комісія та ГРМЕ дійшли висновку про наявність обґрунтованого сумніву щодо відповідності кандидата показнику «</w:t>
      </w:r>
      <w:r w:rsidR="00700F7E">
        <w:t>чесність</w:t>
      </w:r>
      <w:r w:rsidRPr="00DD7143">
        <w:t>» критерію доброчесності.</w:t>
      </w:r>
    </w:p>
    <w:p w14:paraId="0A1EC4E8" w14:textId="77777777" w:rsidR="00ED520C" w:rsidRPr="00727A96" w:rsidRDefault="00ED520C" w:rsidP="00E967D7">
      <w:pPr>
        <w:pStyle w:val="ae"/>
        <w:spacing w:before="0" w:beforeAutospacing="0" w:after="0" w:afterAutospacing="0"/>
        <w:jc w:val="both"/>
        <w:rPr>
          <w:b/>
          <w:bCs/>
          <w:color w:val="000000"/>
        </w:rPr>
      </w:pPr>
    </w:p>
    <w:p w14:paraId="3F729CE1" w14:textId="4D423EEE" w:rsidR="00D14A8A" w:rsidRPr="0000692F" w:rsidRDefault="00D14A8A" w:rsidP="00E967D7">
      <w:pPr>
        <w:pStyle w:val="ae"/>
        <w:spacing w:before="0" w:beforeAutospacing="0" w:after="0" w:afterAutospacing="0"/>
        <w:ind w:firstLine="720"/>
        <w:jc w:val="both"/>
        <w:rPr>
          <w:b/>
          <w:bCs/>
          <w:color w:val="000000"/>
        </w:rPr>
      </w:pPr>
      <w:r w:rsidRPr="0000692F">
        <w:rPr>
          <w:b/>
          <w:bCs/>
          <w:color w:val="000000"/>
        </w:rPr>
        <w:t xml:space="preserve">3.3. </w:t>
      </w:r>
      <w:r w:rsidR="004F4737">
        <w:rPr>
          <w:b/>
          <w:bCs/>
          <w:color w:val="000000"/>
        </w:rPr>
        <w:t>Стосовно</w:t>
      </w:r>
      <w:r w:rsidR="00315BAD" w:rsidRPr="0000692F">
        <w:rPr>
          <w:b/>
          <w:bCs/>
          <w:color w:val="000000"/>
        </w:rPr>
        <w:t xml:space="preserve"> притягнення до дисциплінарної відповідальності.</w:t>
      </w:r>
    </w:p>
    <w:p w14:paraId="196BD296" w14:textId="69040C7A" w:rsidR="00A61A42" w:rsidRPr="0000692F" w:rsidRDefault="0097247D" w:rsidP="00E967D7">
      <w:pPr>
        <w:ind w:firstLine="720"/>
        <w:contextualSpacing/>
        <w:jc w:val="both"/>
        <w:rPr>
          <w:color w:val="000000"/>
          <w:shd w:val="clear" w:color="auto" w:fill="FFFFFF"/>
        </w:rPr>
      </w:pPr>
      <w:r w:rsidRPr="0000692F">
        <w:rPr>
          <w:color w:val="000000"/>
        </w:rPr>
        <w:t xml:space="preserve">Рішенням </w:t>
      </w:r>
      <w:r w:rsidR="0094629A" w:rsidRPr="0000692F">
        <w:rPr>
          <w:color w:val="000000"/>
        </w:rPr>
        <w:t xml:space="preserve">Першої дисциплінарної палати </w:t>
      </w:r>
      <w:r w:rsidR="004F4737">
        <w:rPr>
          <w:color w:val="000000"/>
        </w:rPr>
        <w:t>Вищої ради правосуддя</w:t>
      </w:r>
      <w:r w:rsidR="000550A5">
        <w:rPr>
          <w:color w:val="000000"/>
        </w:rPr>
        <w:t xml:space="preserve"> </w:t>
      </w:r>
      <w:r w:rsidR="004F4737">
        <w:rPr>
          <w:color w:val="000000"/>
        </w:rPr>
        <w:t xml:space="preserve">від 23 червня </w:t>
      </w:r>
      <w:r w:rsidRPr="0000692F">
        <w:rPr>
          <w:color w:val="000000"/>
        </w:rPr>
        <w:t>2025</w:t>
      </w:r>
      <w:r w:rsidR="000550A5">
        <w:rPr>
          <w:color w:val="000000"/>
        </w:rPr>
        <w:t xml:space="preserve"> року</w:t>
      </w:r>
      <w:r w:rsidRPr="0000692F">
        <w:rPr>
          <w:color w:val="000000"/>
        </w:rPr>
        <w:t xml:space="preserve"> №</w:t>
      </w:r>
      <w:r w:rsidR="000550A5">
        <w:rPr>
          <w:color w:val="000000"/>
        </w:rPr>
        <w:t> 1325/1</w:t>
      </w:r>
      <w:r w:rsidRPr="0000692F">
        <w:rPr>
          <w:color w:val="000000"/>
        </w:rPr>
        <w:t xml:space="preserve">дп/15-25 суддю Маслова В.В. притягнуто до дисциплінарної відповідальності </w:t>
      </w:r>
      <w:r w:rsidR="00606B55" w:rsidRPr="0000692F">
        <w:rPr>
          <w:color w:val="000000"/>
          <w:shd w:val="clear" w:color="auto" w:fill="FFFFFF"/>
        </w:rPr>
        <w:t>та застосовано до нього дисциплінарне стягнення у виді попередження.</w:t>
      </w:r>
    </w:p>
    <w:p w14:paraId="75440542" w14:textId="1CC5ADBA" w:rsidR="00A61A42" w:rsidRPr="0000692F" w:rsidRDefault="007E4DB8" w:rsidP="00E967D7">
      <w:pPr>
        <w:autoSpaceDE w:val="0"/>
        <w:autoSpaceDN w:val="0"/>
        <w:adjustRightInd w:val="0"/>
        <w:ind w:firstLine="720"/>
        <w:jc w:val="both"/>
        <w:rPr>
          <w:color w:val="000000"/>
        </w:rPr>
      </w:pPr>
      <w:r w:rsidRPr="0000692F">
        <w:rPr>
          <w:color w:val="000000"/>
        </w:rPr>
        <w:t>У цьому рішенні</w:t>
      </w:r>
      <w:r w:rsidR="0097247D" w:rsidRPr="0000692F">
        <w:rPr>
          <w:color w:val="000000"/>
        </w:rPr>
        <w:t xml:space="preserve"> констат</w:t>
      </w:r>
      <w:r w:rsidRPr="0000692F">
        <w:rPr>
          <w:color w:val="000000"/>
        </w:rPr>
        <w:t>овано</w:t>
      </w:r>
      <w:r w:rsidR="0097247D" w:rsidRPr="0000692F">
        <w:rPr>
          <w:color w:val="000000"/>
        </w:rPr>
        <w:t>, що</w:t>
      </w:r>
      <w:r w:rsidR="0000198A">
        <w:rPr>
          <w:color w:val="000000"/>
        </w:rPr>
        <w:t>,</w:t>
      </w:r>
      <w:r w:rsidR="0097247D" w:rsidRPr="0000692F">
        <w:rPr>
          <w:color w:val="000000"/>
        </w:rPr>
        <w:t xml:space="preserve"> забороняючи підозрюваному спілкуватися з необмеженим та конкретно не визначеним колом осіб, суддя Маслов В.В. допустив істотне порушення норм процесуального права, а саме не дотримав</w:t>
      </w:r>
      <w:r w:rsidR="0000198A">
        <w:rPr>
          <w:color w:val="000000"/>
        </w:rPr>
        <w:t>ся</w:t>
      </w:r>
      <w:r w:rsidR="0097247D" w:rsidRPr="0000692F">
        <w:rPr>
          <w:color w:val="000000"/>
        </w:rPr>
        <w:t xml:space="preserve"> приписів частини п’ятої статті 194 К</w:t>
      </w:r>
      <w:r w:rsidR="0000198A">
        <w:rPr>
          <w:color w:val="000000"/>
        </w:rPr>
        <w:t>римінального процесуального кодексу</w:t>
      </w:r>
      <w:r w:rsidR="0097247D" w:rsidRPr="0000692F">
        <w:rPr>
          <w:color w:val="000000"/>
        </w:rPr>
        <w:t xml:space="preserve"> України, що полягає в невиконанні вимог закону в частині обов’язкового визначення особи (осіб), з якою (якими) підозрюваний не має права спілкуватися, що вплинуло на реалізацію права підозрюваного на захист. Беручи до уваги, що </w:t>
      </w:r>
      <w:r w:rsidR="002E47F4">
        <w:rPr>
          <w:color w:val="000000"/>
        </w:rPr>
        <w:t xml:space="preserve">вказане </w:t>
      </w:r>
      <w:r w:rsidR="0097247D" w:rsidRPr="0000692F">
        <w:rPr>
          <w:color w:val="000000"/>
        </w:rPr>
        <w:t>порушення судді було несистемним, ВРП визнало такі дії як вчинені внаслідок недбалості.</w:t>
      </w:r>
    </w:p>
    <w:p w14:paraId="655616C3" w14:textId="2143963F" w:rsidR="00FB4811" w:rsidRPr="0000692F" w:rsidRDefault="007E4DB8" w:rsidP="00E967D7">
      <w:pPr>
        <w:autoSpaceDE w:val="0"/>
        <w:autoSpaceDN w:val="0"/>
        <w:adjustRightInd w:val="0"/>
        <w:ind w:firstLine="720"/>
        <w:jc w:val="both"/>
        <w:rPr>
          <w:color w:val="000000"/>
          <w:shd w:val="clear" w:color="auto" w:fill="FFFFFF"/>
        </w:rPr>
      </w:pPr>
      <w:r w:rsidRPr="0000692F">
        <w:rPr>
          <w:bCs/>
        </w:rPr>
        <w:t>Рішенням В</w:t>
      </w:r>
      <w:r w:rsidR="008D09B4" w:rsidRPr="0000692F">
        <w:rPr>
          <w:bCs/>
        </w:rPr>
        <w:t>и</w:t>
      </w:r>
      <w:r w:rsidRPr="0000692F">
        <w:rPr>
          <w:bCs/>
        </w:rPr>
        <w:t xml:space="preserve">щої ради правосуддя від </w:t>
      </w:r>
      <w:r w:rsidR="00C26304">
        <w:rPr>
          <w:bCs/>
        </w:rPr>
        <w:t xml:space="preserve">16 вересня </w:t>
      </w:r>
      <w:r w:rsidR="008D09B4" w:rsidRPr="0000692F">
        <w:rPr>
          <w:bCs/>
        </w:rPr>
        <w:t>2025</w:t>
      </w:r>
      <w:r w:rsidR="00C26304">
        <w:rPr>
          <w:bCs/>
        </w:rPr>
        <w:t xml:space="preserve"> року</w:t>
      </w:r>
      <w:r w:rsidR="008D09B4" w:rsidRPr="0000692F">
        <w:rPr>
          <w:bCs/>
        </w:rPr>
        <w:t xml:space="preserve"> № </w:t>
      </w:r>
      <w:r w:rsidR="008D09B4" w:rsidRPr="0000692F">
        <w:rPr>
          <w:shd w:val="clear" w:color="auto" w:fill="FFFFFF"/>
        </w:rPr>
        <w:t xml:space="preserve">1947/0/15-25 </w:t>
      </w:r>
      <w:r w:rsidRPr="0000692F">
        <w:rPr>
          <w:color w:val="000000"/>
          <w:shd w:val="clear" w:color="auto" w:fill="FFFFFF"/>
        </w:rPr>
        <w:t>відмов</w:t>
      </w:r>
      <w:r w:rsidR="008D09B4" w:rsidRPr="0000692F">
        <w:rPr>
          <w:color w:val="000000"/>
          <w:shd w:val="clear" w:color="auto" w:fill="FFFFFF"/>
        </w:rPr>
        <w:t>лено</w:t>
      </w:r>
      <w:r w:rsidRPr="0000692F">
        <w:rPr>
          <w:color w:val="000000"/>
          <w:shd w:val="clear" w:color="auto" w:fill="FFFFFF"/>
        </w:rPr>
        <w:t xml:space="preserve"> в задоволенні скарги судді Вищого антикорупційного суду Маслова В</w:t>
      </w:r>
      <w:r w:rsidR="008D09B4" w:rsidRPr="0000692F">
        <w:rPr>
          <w:color w:val="000000"/>
          <w:shd w:val="clear" w:color="auto" w:fill="FFFFFF"/>
        </w:rPr>
        <w:t>.В.</w:t>
      </w:r>
      <w:r w:rsidRPr="0000692F">
        <w:rPr>
          <w:color w:val="000000"/>
          <w:shd w:val="clear" w:color="auto" w:fill="FFFFFF"/>
        </w:rPr>
        <w:t xml:space="preserve"> про скасування рішення Першої Дисциплінарної палати Вищої ради правосуддя від 23 червня 2025 року № 1325/1дп/15-25 про притягнення судді Вищого антикорупційного суду Маслова В</w:t>
      </w:r>
      <w:r w:rsidR="006658F7" w:rsidRPr="0000692F">
        <w:rPr>
          <w:color w:val="000000"/>
          <w:shd w:val="clear" w:color="auto" w:fill="FFFFFF"/>
        </w:rPr>
        <w:t>.</w:t>
      </w:r>
      <w:r w:rsidRPr="0000692F">
        <w:rPr>
          <w:color w:val="000000"/>
          <w:shd w:val="clear" w:color="auto" w:fill="FFFFFF"/>
        </w:rPr>
        <w:t>В</w:t>
      </w:r>
      <w:r w:rsidR="006658F7" w:rsidRPr="0000692F">
        <w:rPr>
          <w:color w:val="000000"/>
          <w:shd w:val="clear" w:color="auto" w:fill="FFFFFF"/>
        </w:rPr>
        <w:t xml:space="preserve">. </w:t>
      </w:r>
      <w:r w:rsidRPr="0000692F">
        <w:rPr>
          <w:color w:val="000000"/>
          <w:shd w:val="clear" w:color="auto" w:fill="FFFFFF"/>
        </w:rPr>
        <w:t>до дисциплінарної відповідальності.</w:t>
      </w:r>
      <w:r w:rsidRPr="001725D9">
        <w:rPr>
          <w:color w:val="000000"/>
          <w:sz w:val="96"/>
          <w:szCs w:val="96"/>
          <w:shd w:val="clear" w:color="auto" w:fill="FFFFFF"/>
        </w:rPr>
        <w:t xml:space="preserve"> </w:t>
      </w:r>
      <w:r w:rsidRPr="0000692F">
        <w:rPr>
          <w:color w:val="000000"/>
          <w:shd w:val="clear" w:color="auto" w:fill="FFFFFF"/>
        </w:rPr>
        <w:t>Рішення</w:t>
      </w:r>
      <w:r w:rsidRPr="001725D9">
        <w:rPr>
          <w:color w:val="000000"/>
          <w:sz w:val="96"/>
          <w:szCs w:val="96"/>
          <w:shd w:val="clear" w:color="auto" w:fill="FFFFFF"/>
        </w:rPr>
        <w:t xml:space="preserve"> </w:t>
      </w:r>
      <w:r w:rsidRPr="0000692F">
        <w:rPr>
          <w:color w:val="000000"/>
          <w:shd w:val="clear" w:color="auto" w:fill="FFFFFF"/>
        </w:rPr>
        <w:t>Першої</w:t>
      </w:r>
      <w:r w:rsidRPr="001725D9">
        <w:rPr>
          <w:color w:val="000000"/>
          <w:sz w:val="96"/>
          <w:szCs w:val="96"/>
          <w:shd w:val="clear" w:color="auto" w:fill="FFFFFF"/>
        </w:rPr>
        <w:t xml:space="preserve"> </w:t>
      </w:r>
      <w:r w:rsidRPr="0000692F">
        <w:rPr>
          <w:color w:val="000000"/>
          <w:shd w:val="clear" w:color="auto" w:fill="FFFFFF"/>
        </w:rPr>
        <w:t>Дисциплінарної</w:t>
      </w:r>
      <w:r w:rsidRPr="001725D9">
        <w:rPr>
          <w:color w:val="000000"/>
          <w:sz w:val="96"/>
          <w:szCs w:val="96"/>
          <w:shd w:val="clear" w:color="auto" w:fill="FFFFFF"/>
        </w:rPr>
        <w:t xml:space="preserve"> </w:t>
      </w:r>
      <w:r w:rsidRPr="0000692F">
        <w:rPr>
          <w:color w:val="000000"/>
          <w:shd w:val="clear" w:color="auto" w:fill="FFFFFF"/>
        </w:rPr>
        <w:t>палати</w:t>
      </w:r>
      <w:r w:rsidRPr="001725D9">
        <w:rPr>
          <w:color w:val="000000"/>
          <w:sz w:val="96"/>
          <w:szCs w:val="96"/>
          <w:shd w:val="clear" w:color="auto" w:fill="FFFFFF"/>
        </w:rPr>
        <w:t xml:space="preserve"> </w:t>
      </w:r>
      <w:r w:rsidRPr="0000692F">
        <w:rPr>
          <w:color w:val="000000"/>
          <w:shd w:val="clear" w:color="auto" w:fill="FFFFFF"/>
        </w:rPr>
        <w:t>Вищої</w:t>
      </w:r>
      <w:r w:rsidRPr="001725D9">
        <w:rPr>
          <w:color w:val="000000"/>
          <w:sz w:val="96"/>
          <w:szCs w:val="96"/>
          <w:shd w:val="clear" w:color="auto" w:fill="FFFFFF"/>
        </w:rPr>
        <w:t xml:space="preserve"> </w:t>
      </w:r>
      <w:r w:rsidRPr="0000692F">
        <w:rPr>
          <w:color w:val="000000"/>
          <w:shd w:val="clear" w:color="auto" w:fill="FFFFFF"/>
        </w:rPr>
        <w:t>ради</w:t>
      </w:r>
      <w:r w:rsidRPr="001725D9">
        <w:rPr>
          <w:color w:val="000000"/>
          <w:sz w:val="96"/>
          <w:szCs w:val="96"/>
          <w:shd w:val="clear" w:color="auto" w:fill="FFFFFF"/>
        </w:rPr>
        <w:t xml:space="preserve"> </w:t>
      </w:r>
      <w:r w:rsidRPr="0000692F">
        <w:rPr>
          <w:color w:val="000000"/>
          <w:shd w:val="clear" w:color="auto" w:fill="FFFFFF"/>
        </w:rPr>
        <w:t>правосуддя</w:t>
      </w:r>
      <w:r w:rsidRPr="001725D9">
        <w:rPr>
          <w:color w:val="000000"/>
          <w:sz w:val="96"/>
          <w:szCs w:val="96"/>
          <w:shd w:val="clear" w:color="auto" w:fill="FFFFFF"/>
        </w:rPr>
        <w:t xml:space="preserve"> </w:t>
      </w:r>
      <w:r w:rsidRPr="0000692F">
        <w:rPr>
          <w:color w:val="000000"/>
          <w:shd w:val="clear" w:color="auto" w:fill="FFFFFF"/>
        </w:rPr>
        <w:t>від 23 червня 2025 року № 1325/1дп/15-25 залиш</w:t>
      </w:r>
      <w:r w:rsidR="008D09B4" w:rsidRPr="0000692F">
        <w:rPr>
          <w:color w:val="000000"/>
          <w:shd w:val="clear" w:color="auto" w:fill="FFFFFF"/>
        </w:rPr>
        <w:t>ено</w:t>
      </w:r>
      <w:r w:rsidRPr="0000692F">
        <w:rPr>
          <w:color w:val="000000"/>
          <w:shd w:val="clear" w:color="auto" w:fill="FFFFFF"/>
        </w:rPr>
        <w:t xml:space="preserve"> без змін.</w:t>
      </w:r>
    </w:p>
    <w:p w14:paraId="149FEDD4" w14:textId="4A693327" w:rsidR="00FB4811" w:rsidRPr="0000692F" w:rsidRDefault="00FB4811" w:rsidP="00E967D7">
      <w:pPr>
        <w:autoSpaceDE w:val="0"/>
        <w:autoSpaceDN w:val="0"/>
        <w:adjustRightInd w:val="0"/>
        <w:ind w:firstLine="720"/>
        <w:jc w:val="both"/>
      </w:pPr>
      <w:r w:rsidRPr="0000692F">
        <w:rPr>
          <w:shd w:val="clear" w:color="auto" w:fill="FFFFFF"/>
        </w:rPr>
        <w:t xml:space="preserve">У Висновку № 27 (2024) Консультативної ради європейських суддів </w:t>
      </w:r>
      <w:r w:rsidRPr="0000692F">
        <w:t>про дисциплінарну відповідальність суддів визначено, що повноваження судді пов’язані з цінностями істини, справедливості, чесності та свободи. Судді повинні виконувати свої обов’язки відповідно до найвищих стандартів професійної поведінки, щоб виконувати свою конституційну роль. Наслідком того, що суспільство наділило судову владу такими широкими повноваженнями, є те, що повинні існувати певні засоби притягнення суддів до відповідальності і навіть відсторонення їх від посади у випадках настільки серйозних порушень, що такий захід є виправданим. Дисциплінарна відповідальність є засобом забезпечення дотримання суддями своїх обов’язків. Тим самим вона сприяє підтримці суспільної довіри до здійснення правосуддя.</w:t>
      </w:r>
    </w:p>
    <w:p w14:paraId="32B41C12" w14:textId="5F8B98DA" w:rsidR="00FB4811" w:rsidRDefault="00FB4811" w:rsidP="00757E8E">
      <w:pPr>
        <w:autoSpaceDE w:val="0"/>
        <w:autoSpaceDN w:val="0"/>
        <w:adjustRightInd w:val="0"/>
        <w:ind w:firstLine="709"/>
        <w:jc w:val="both"/>
      </w:pPr>
      <w:r w:rsidRPr="0000692F">
        <w:t xml:space="preserve">Таким чином, на підставі встановлених обставин Комісія та ГРМЕ дійшли висновку, що під час здійснення правосуддя суддя </w:t>
      </w:r>
      <w:r w:rsidR="006658F7" w:rsidRPr="0000692F">
        <w:t>Маслов В.В.</w:t>
      </w:r>
      <w:r w:rsidRPr="0000692F">
        <w:t xml:space="preserve"> допус</w:t>
      </w:r>
      <w:r w:rsidR="00B83DDC" w:rsidRPr="0000692F">
        <w:t xml:space="preserve">тив </w:t>
      </w:r>
      <w:r w:rsidRPr="0000692F">
        <w:t>порушення норм процесуального права. Сам факт дисциплінарн</w:t>
      </w:r>
      <w:r w:rsidR="00B83DDC" w:rsidRPr="0000692F">
        <w:t>ого</w:t>
      </w:r>
      <w:r w:rsidRPr="0000692F">
        <w:t xml:space="preserve"> проступк</w:t>
      </w:r>
      <w:r w:rsidR="00B83DDC" w:rsidRPr="0000692F">
        <w:t>у</w:t>
      </w:r>
      <w:r w:rsidRPr="0000692F">
        <w:t>, незалежно від застосування стягнення, свідчить про неналежну організацію роботи судді, недотримання вимог процесуального законодавства та недостатньо відповідальне ставлення до виконання професійних обов’язків.</w:t>
      </w:r>
    </w:p>
    <w:p w14:paraId="5AC41676" w14:textId="3EC824C1" w:rsidR="00B01B81" w:rsidRPr="00EF70C8" w:rsidRDefault="00B01B81" w:rsidP="00E967D7">
      <w:pPr>
        <w:ind w:firstLine="709"/>
        <w:jc w:val="both"/>
      </w:pPr>
      <w:r w:rsidRPr="00EF70C8">
        <w:t xml:space="preserve">Комісія та ГРМЕ враховують, що відповідно до підпункту </w:t>
      </w:r>
      <w:r w:rsidR="007C5089" w:rsidRPr="00EF70C8">
        <w:t>6</w:t>
      </w:r>
      <w:r w:rsidRPr="00EF70C8">
        <w:t xml:space="preserve"> пункту 19 Єдиних показників суддя (кандидат на посаду судді) відповідає показнику </w:t>
      </w:r>
      <w:r w:rsidR="001D1C21" w:rsidRPr="00EF70C8">
        <w:t>сумлінність</w:t>
      </w:r>
      <w:r w:rsidRPr="00EF70C8">
        <w:t xml:space="preserve">, якщо, зокрема, але не виключно, </w:t>
      </w:r>
      <w:r w:rsidR="00EF70C8" w:rsidRPr="00EF70C8">
        <w:rPr>
          <w:shd w:val="clear" w:color="auto" w:fill="FFFFFF"/>
        </w:rPr>
        <w:t>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r w:rsidRPr="00EF70C8">
        <w:t>.</w:t>
      </w:r>
    </w:p>
    <w:p w14:paraId="097CECE7" w14:textId="69154AAF" w:rsidR="001D1C21" w:rsidRDefault="001D1C21" w:rsidP="00E967D7">
      <w:pPr>
        <w:ind w:firstLine="709"/>
        <w:jc w:val="both"/>
      </w:pPr>
      <w:r w:rsidRPr="00DD7143">
        <w:t>За таких обставин Комісія та ГРМЕ дійшли висновку про наявність обґрунтованого сумніву щодо відповідності кандидата показнику «</w:t>
      </w:r>
      <w:r w:rsidR="00D77906" w:rsidRPr="00D77906">
        <w:t>сумлінність</w:t>
      </w:r>
      <w:r w:rsidRPr="00DD7143">
        <w:t>» критерію доброчесності.</w:t>
      </w:r>
    </w:p>
    <w:p w14:paraId="507E01DD" w14:textId="77777777" w:rsidR="004F4737" w:rsidRPr="0000692F" w:rsidRDefault="004F4737" w:rsidP="00E967D7">
      <w:pPr>
        <w:autoSpaceDE w:val="0"/>
        <w:autoSpaceDN w:val="0"/>
        <w:adjustRightInd w:val="0"/>
        <w:jc w:val="both"/>
      </w:pPr>
    </w:p>
    <w:p w14:paraId="0E06A281" w14:textId="4EEBE3DC" w:rsidR="00D14A8A" w:rsidRPr="00D77906" w:rsidRDefault="00D709A7" w:rsidP="00E967D7">
      <w:pPr>
        <w:pStyle w:val="ae"/>
        <w:numPr>
          <w:ilvl w:val="0"/>
          <w:numId w:val="15"/>
        </w:numPr>
        <w:spacing w:before="0" w:beforeAutospacing="0" w:after="0" w:afterAutospacing="0"/>
        <w:ind w:left="0" w:firstLine="709"/>
        <w:jc w:val="both"/>
        <w:rPr>
          <w:color w:val="000000"/>
        </w:rPr>
      </w:pPr>
      <w:r>
        <w:rPr>
          <w:b/>
          <w:bCs/>
          <w:color w:val="1D1D1B"/>
        </w:rPr>
        <w:t>Стосовно</w:t>
      </w:r>
      <w:r w:rsidR="00D14A8A" w:rsidRPr="00D77906">
        <w:rPr>
          <w:b/>
          <w:bCs/>
          <w:color w:val="1D1D1B"/>
        </w:rPr>
        <w:t xml:space="preserve"> відповідності кандидата критеріям, зазначеним у частині четвертій статті 8 Закону України «Про Вищий антикорупційний суд»</w:t>
      </w:r>
      <w:r w:rsidR="00757E8E">
        <w:rPr>
          <w:b/>
          <w:bCs/>
          <w:color w:val="1D1D1B"/>
        </w:rPr>
        <w:t>.</w:t>
      </w:r>
    </w:p>
    <w:p w14:paraId="03C80E37" w14:textId="7D34D562" w:rsidR="008C0B31" w:rsidRPr="00D77906" w:rsidRDefault="008C0B31" w:rsidP="00E967D7">
      <w:pPr>
        <w:ind w:firstLine="720"/>
        <w:jc w:val="both"/>
      </w:pPr>
      <w:r w:rsidRPr="00D77906">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14:paraId="6183ECB7" w14:textId="0E366DB3" w:rsidR="009347A2" w:rsidRPr="00D77906" w:rsidRDefault="008C0B31" w:rsidP="00E967D7">
      <w:pPr>
        <w:ind w:firstLine="720"/>
        <w:jc w:val="both"/>
      </w:pPr>
      <w:r w:rsidRPr="00D77906">
        <w:lastRenderedPageBreak/>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14:paraId="7E8DD9FD" w14:textId="77777777" w:rsidR="00360C77" w:rsidRPr="00D77906" w:rsidRDefault="009347A2" w:rsidP="00E967D7">
      <w:pPr>
        <w:pStyle w:val="ae"/>
        <w:spacing w:before="0" w:beforeAutospacing="0" w:after="0" w:afterAutospacing="0"/>
        <w:ind w:firstLine="720"/>
        <w:jc w:val="both"/>
      </w:pPr>
      <w:r w:rsidRPr="00D77906">
        <w:t>Комісія</w:t>
      </w:r>
      <w:r w:rsidR="000A7A14" w:rsidRPr="00D77906">
        <w:t xml:space="preserve"> та ГРМЕ заслухали доповідача від </w:t>
      </w:r>
      <w:r w:rsidRPr="00D77906">
        <w:t>Комісії</w:t>
      </w:r>
      <w:r w:rsidR="000A7A14" w:rsidRPr="00D77906">
        <w:t xml:space="preserve"> – </w:t>
      </w:r>
      <w:r w:rsidRPr="00D77906">
        <w:t>Олега КОЛІУША</w:t>
      </w:r>
      <w:r w:rsidR="000A7A14" w:rsidRPr="00D77906">
        <w:t xml:space="preserve"> та доповідача від ГРМЕ – </w:t>
      </w:r>
      <w:r w:rsidR="005C610F" w:rsidRPr="00D77906">
        <w:rPr>
          <w:color w:val="000000"/>
        </w:rPr>
        <w:t>Роберта Гайна БРУКХАЙЗЕНА</w:t>
      </w:r>
      <w:r w:rsidR="000A7A14" w:rsidRPr="00D77906">
        <w:t xml:space="preserve">, дослідили письмові та усні пояснення кандидата, </w:t>
      </w:r>
      <w:r w:rsidR="00654C1C" w:rsidRPr="00D77906">
        <w:t xml:space="preserve">під час закритого обговорення винесли на голосування 17 березня 2026 року питання </w:t>
      </w:r>
      <w:r w:rsidR="00FE599C" w:rsidRPr="00D77906">
        <w:t xml:space="preserve">«Чи відповідає кандидат критеріям, передбаченим частиною четвертою статті 8 Закону «Про Вищий антикорупційний суд». </w:t>
      </w:r>
    </w:p>
    <w:p w14:paraId="12366688" w14:textId="04BE3DE1" w:rsidR="009877E2" w:rsidRDefault="00FE599C" w:rsidP="005A19AD">
      <w:pPr>
        <w:pStyle w:val="ae"/>
        <w:spacing w:before="0" w:beforeAutospacing="0" w:after="0" w:afterAutospacing="0"/>
        <w:ind w:firstLine="720"/>
        <w:jc w:val="both"/>
      </w:pPr>
      <w:r w:rsidRPr="00D77906">
        <w:t>«ЗА»</w:t>
      </w:r>
      <w:r w:rsidR="00733FF6" w:rsidRPr="00D77906">
        <w:t xml:space="preserve"> визнання кандидата таким, що відповідає </w:t>
      </w:r>
      <w:r w:rsidR="00360C77" w:rsidRPr="00D77906">
        <w:t xml:space="preserve">вказаним </w:t>
      </w:r>
      <w:r w:rsidR="00733FF6" w:rsidRPr="00D77906">
        <w:t xml:space="preserve">критеріям проголосувало </w:t>
      </w:r>
      <w:r w:rsidR="003C348B" w:rsidRPr="00D77906">
        <w:t>два</w:t>
      </w:r>
      <w:r w:rsidR="00733FF6" w:rsidRPr="00D77906">
        <w:t xml:space="preserve"> член</w:t>
      </w:r>
      <w:r w:rsidR="003C348B" w:rsidRPr="00D77906">
        <w:t>а</w:t>
      </w:r>
      <w:r w:rsidR="00733FF6" w:rsidRPr="00D77906">
        <w:t xml:space="preserve"> Комісії </w:t>
      </w:r>
      <w:r w:rsidR="003C348B" w:rsidRPr="00D77906">
        <w:t>(</w:t>
      </w:r>
      <w:r w:rsidR="003C348B" w:rsidRPr="00D77906">
        <w:rPr>
          <w:color w:val="000000"/>
        </w:rPr>
        <w:t>Роман КИДИСЮК, Руслан МЕЛЬНИК</w:t>
      </w:r>
      <w:r w:rsidR="003C348B" w:rsidRPr="00D77906">
        <w:t xml:space="preserve">) </w:t>
      </w:r>
      <w:r w:rsidR="00733FF6" w:rsidRPr="00D77906">
        <w:t xml:space="preserve">та </w:t>
      </w:r>
      <w:r w:rsidR="00D536C4" w:rsidRPr="00D77906">
        <w:t xml:space="preserve">п’ять </w:t>
      </w:r>
      <w:r w:rsidR="00733FF6" w:rsidRPr="00D77906">
        <w:t>членів ГРМЕ</w:t>
      </w:r>
      <w:r w:rsidR="00D536C4" w:rsidRPr="00D77906">
        <w:t xml:space="preserve"> (</w:t>
      </w:r>
      <w:r w:rsidR="00D536C4" w:rsidRPr="00D77906">
        <w:rPr>
          <w:color w:val="000000"/>
        </w:rPr>
        <w:t xml:space="preserve">Роберт </w:t>
      </w:r>
      <w:proofErr w:type="spellStart"/>
      <w:r w:rsidR="00D536C4" w:rsidRPr="00D77906">
        <w:rPr>
          <w:color w:val="000000"/>
        </w:rPr>
        <w:t>Гайн</w:t>
      </w:r>
      <w:proofErr w:type="spellEnd"/>
      <w:r w:rsidR="00D536C4" w:rsidRPr="00D77906">
        <w:rPr>
          <w:color w:val="000000"/>
        </w:rPr>
        <w:t xml:space="preserve"> БРУКХАЙЗЕН, Нормана ААС, </w:t>
      </w:r>
      <w:proofErr w:type="spellStart"/>
      <w:r w:rsidR="00D536C4" w:rsidRPr="00D77906">
        <w:rPr>
          <w:color w:val="000000"/>
        </w:rPr>
        <w:t>Ґабріелє</w:t>
      </w:r>
      <w:proofErr w:type="spellEnd"/>
      <w:r w:rsidR="00D536C4" w:rsidRPr="00D77906">
        <w:rPr>
          <w:color w:val="000000"/>
        </w:rPr>
        <w:t xml:space="preserve"> ЮОДКАЙТЕ-ҐРАНСКІЄНЕ, Мері К. БАТЛЕР, Джон </w:t>
      </w:r>
      <w:proofErr w:type="spellStart"/>
      <w:r w:rsidR="00D536C4" w:rsidRPr="00D77906">
        <w:rPr>
          <w:color w:val="000000"/>
        </w:rPr>
        <w:t>Дж</w:t>
      </w:r>
      <w:proofErr w:type="spellEnd"/>
      <w:r w:rsidR="00D536C4" w:rsidRPr="00D77906">
        <w:rPr>
          <w:color w:val="000000"/>
        </w:rPr>
        <w:t>. О’САЛЛІВАН</w:t>
      </w:r>
      <w:r w:rsidR="006D322D" w:rsidRPr="00D77906">
        <w:rPr>
          <w:color w:val="000000"/>
        </w:rPr>
        <w:t>)</w:t>
      </w:r>
      <w:r w:rsidR="00B572A2" w:rsidRPr="00D77906">
        <w:t>,</w:t>
      </w:r>
      <w:r w:rsidR="00733FF6" w:rsidRPr="00D77906">
        <w:t xml:space="preserve"> «ПРОТИ» </w:t>
      </w:r>
      <w:r w:rsidR="00B572A2" w:rsidRPr="00D77906">
        <w:t xml:space="preserve">– </w:t>
      </w:r>
      <w:r w:rsidR="006D322D" w:rsidRPr="00D77906">
        <w:t>одинадцять</w:t>
      </w:r>
      <w:r w:rsidR="003B1B47" w:rsidRPr="00D77906">
        <w:t xml:space="preserve"> членів Комісії </w:t>
      </w:r>
      <w:r w:rsidR="006D322D" w:rsidRPr="00D77906">
        <w:t>(</w:t>
      </w:r>
      <w:r w:rsidR="006D322D" w:rsidRPr="00D77906">
        <w:rPr>
          <w:color w:val="000000"/>
        </w:rPr>
        <w:t>Михайло БОГОНІС, Людмила ВОЛКОВА, Вітал</w:t>
      </w:r>
      <w:r w:rsidR="00F71CE9" w:rsidRPr="00D77906">
        <w:rPr>
          <w:color w:val="000000"/>
        </w:rPr>
        <w:t>ій</w:t>
      </w:r>
      <w:r w:rsidR="006D322D" w:rsidRPr="00D77906">
        <w:rPr>
          <w:color w:val="000000"/>
        </w:rPr>
        <w:t xml:space="preserve"> ГАЦЕЛЮК, Ярослав ДУХ, </w:t>
      </w:r>
      <w:r w:rsidR="00AE60A3" w:rsidRPr="00D77906">
        <w:rPr>
          <w:lang w:eastAsia="uk-UA"/>
        </w:rPr>
        <w:t xml:space="preserve">Олег КОЛІУШ, </w:t>
      </w:r>
      <w:r w:rsidR="006D322D" w:rsidRPr="00D77906">
        <w:rPr>
          <w:color w:val="000000"/>
        </w:rPr>
        <w:t>Ігор КУШНІР, Олексі</w:t>
      </w:r>
      <w:r w:rsidR="00F71CE9" w:rsidRPr="00D77906">
        <w:rPr>
          <w:color w:val="000000"/>
        </w:rPr>
        <w:t>й</w:t>
      </w:r>
      <w:r w:rsidR="006D322D" w:rsidRPr="00D77906">
        <w:rPr>
          <w:color w:val="000000"/>
        </w:rPr>
        <w:t xml:space="preserve"> ОМЕЛЬЯН, </w:t>
      </w:r>
      <w:r w:rsidR="007657A5" w:rsidRPr="00D77906">
        <w:rPr>
          <w:lang w:eastAsia="uk-UA"/>
        </w:rPr>
        <w:t xml:space="preserve">Роман САБОДАШ, </w:t>
      </w:r>
      <w:r w:rsidR="006D322D" w:rsidRPr="00D77906">
        <w:rPr>
          <w:color w:val="000000"/>
        </w:rPr>
        <w:t>Руслан СИДОРОВИЧ, Сергі</w:t>
      </w:r>
      <w:r w:rsidR="00F71CE9" w:rsidRPr="00D77906">
        <w:rPr>
          <w:color w:val="000000"/>
        </w:rPr>
        <w:t>й ЧУМАК</w:t>
      </w:r>
      <w:r w:rsidR="006D322D" w:rsidRPr="00D77906">
        <w:rPr>
          <w:color w:val="000000"/>
        </w:rPr>
        <w:t>, Галин</w:t>
      </w:r>
      <w:r w:rsidR="00F71CE9" w:rsidRPr="00D77906">
        <w:rPr>
          <w:color w:val="000000"/>
        </w:rPr>
        <w:t>а</w:t>
      </w:r>
      <w:r w:rsidR="00AE60A3" w:rsidRPr="00D77906">
        <w:rPr>
          <w:color w:val="000000"/>
        </w:rPr>
        <w:t xml:space="preserve"> ШЕВЧУК</w:t>
      </w:r>
      <w:r w:rsidR="006D322D" w:rsidRPr="00D77906">
        <w:t>)</w:t>
      </w:r>
      <w:r w:rsidR="00B572A2" w:rsidRPr="00D77906">
        <w:t>.</w:t>
      </w:r>
      <w:r w:rsidR="009877E2">
        <w:t xml:space="preserve"> Участь у голосуванні не брали два члени Комісії (Андрій ПАСІЧНИК, Надія КОБЕЦЬКА) та один член ГРМЕ (</w:t>
      </w:r>
      <w:proofErr w:type="spellStart"/>
      <w:r w:rsidR="009877E2">
        <w:t>Джесіка</w:t>
      </w:r>
      <w:proofErr w:type="spellEnd"/>
      <w:r w:rsidR="009877E2">
        <w:t xml:space="preserve"> ЛОТ ТОМПСОН).</w:t>
      </w:r>
    </w:p>
    <w:p w14:paraId="2431412B" w14:textId="2EE554F6" w:rsidR="002C239F" w:rsidRPr="00D77906" w:rsidRDefault="002C239F" w:rsidP="00E967D7">
      <w:pPr>
        <w:ind w:firstLine="720"/>
        <w:jc w:val="both"/>
      </w:pPr>
      <w:r w:rsidRPr="00D77906">
        <w:t>Таким чином, кандидат на посаду судді ВАКС Маслов В.В. визнається таким, що не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14:paraId="5853EBC9" w14:textId="157D3D76" w:rsidR="00D14A8A" w:rsidRDefault="002C239F" w:rsidP="00E967D7">
      <w:pPr>
        <w:ind w:firstLine="720"/>
        <w:jc w:val="both"/>
      </w:pPr>
      <w:r w:rsidRPr="00D77906">
        <w:t>Керуючись статтями 8, 9 Закону України «Про Вищий антикорупційний суд», Законом України «Про судоустрій і статус суддів», Регламентом Вищої кваліфікаційної комісії суддів України, Вища кваліфікаційна комісія суддів України та Громадська рада міжнародних експертів</w:t>
      </w:r>
    </w:p>
    <w:p w14:paraId="00AB9935" w14:textId="77777777" w:rsidR="00DE5D96" w:rsidRPr="00D77906" w:rsidRDefault="00DE5D96" w:rsidP="00E967D7">
      <w:pPr>
        <w:ind w:firstLine="720"/>
        <w:jc w:val="both"/>
      </w:pPr>
    </w:p>
    <w:p w14:paraId="614B43FE" w14:textId="77777777" w:rsidR="003627A3" w:rsidRDefault="003627A3" w:rsidP="003627A3">
      <w:pPr>
        <w:pStyle w:val="ae"/>
        <w:spacing w:before="0" w:beforeAutospacing="0" w:after="0" w:afterAutospacing="0"/>
        <w:jc w:val="center"/>
        <w:rPr>
          <w:color w:val="1D1D1B"/>
        </w:rPr>
      </w:pPr>
      <w:r w:rsidRPr="0000692F">
        <w:rPr>
          <w:color w:val="1D1D1B"/>
        </w:rPr>
        <w:t>вирішили:</w:t>
      </w:r>
    </w:p>
    <w:p w14:paraId="1F7C48D5" w14:textId="77777777" w:rsidR="003627A3" w:rsidRDefault="003627A3" w:rsidP="003627A3">
      <w:pPr>
        <w:pStyle w:val="ae"/>
        <w:spacing w:before="0" w:beforeAutospacing="0" w:after="0" w:afterAutospacing="0"/>
        <w:jc w:val="center"/>
        <w:rPr>
          <w:color w:val="000000"/>
        </w:rPr>
      </w:pPr>
    </w:p>
    <w:p w14:paraId="7E02D9E2" w14:textId="77777777" w:rsidR="003627A3" w:rsidRPr="008410D7" w:rsidRDefault="003627A3" w:rsidP="003627A3">
      <w:pPr>
        <w:spacing w:line="280" w:lineRule="exact"/>
        <w:ind w:firstLine="720"/>
        <w:jc w:val="both"/>
      </w:pPr>
      <w:r>
        <w:rPr>
          <w:sz w:val="25"/>
          <w:szCs w:val="25"/>
        </w:rPr>
        <w:t>1</w:t>
      </w:r>
      <w:r w:rsidRPr="008410D7">
        <w:t>.</w:t>
      </w:r>
      <w:r>
        <w:tab/>
      </w:r>
      <w:r w:rsidRPr="008410D7">
        <w:t xml:space="preserve">В конкурсі на зайняття вакантних посад суддів Вищого антикорупційного суду (Апеляційної палати Вищого антикорупційного суду), оголошеного рішенням Вищої кваліфікаційною комісії суддів України від 03.06.2025 № 112/зп-25, визнати кандидата на посаду судді Апеляційної палати Вищого антикорупційного суду </w:t>
      </w:r>
      <w:r w:rsidRPr="008410D7">
        <w:rPr>
          <w:color w:val="1D1D1B"/>
        </w:rPr>
        <w:t>Маслова Віктора Васильовича</w:t>
      </w:r>
      <w:r w:rsidRPr="008410D7">
        <w:t xml:space="preserve"> таким, що не відповідає критеріям, визначеним частиною четвертою </w:t>
      </w:r>
      <w:r>
        <w:t xml:space="preserve">  </w:t>
      </w:r>
      <w:r w:rsidRPr="008410D7">
        <w:t>статті 8 Закону України «Про Вищий антикорупційний суд».</w:t>
      </w:r>
    </w:p>
    <w:p w14:paraId="4E6DB062" w14:textId="77777777" w:rsidR="003627A3" w:rsidRPr="008410D7" w:rsidRDefault="003627A3" w:rsidP="003627A3">
      <w:pPr>
        <w:spacing w:line="280" w:lineRule="exact"/>
        <w:ind w:firstLine="720"/>
        <w:jc w:val="both"/>
      </w:pPr>
      <w:r w:rsidRPr="008410D7">
        <w:t xml:space="preserve">2. </w:t>
      </w:r>
      <w:r>
        <w:tab/>
      </w:r>
      <w:r w:rsidRPr="008410D7">
        <w:t xml:space="preserve">Визнати кандидата на посаду судді Апеляційної палати Вищого антикорупційного суду </w:t>
      </w:r>
      <w:r w:rsidRPr="008410D7">
        <w:rPr>
          <w:color w:val="1D1D1B"/>
        </w:rPr>
        <w:t>Маслова Віктора Васильовича</w:t>
      </w:r>
      <w:r w:rsidRPr="008410D7">
        <w:t xml:space="preserve"> таким, що припинив участь у конкурсі на посаду судді Вищого антикорупційного суду.</w:t>
      </w:r>
    </w:p>
    <w:p w14:paraId="61146E0D" w14:textId="77777777" w:rsidR="003627A3" w:rsidRPr="008410D7" w:rsidRDefault="003627A3" w:rsidP="003627A3">
      <w:pPr>
        <w:pStyle w:val="ae"/>
        <w:spacing w:before="0" w:beforeAutospacing="0" w:after="0" w:afterAutospacing="0"/>
        <w:jc w:val="both"/>
      </w:pPr>
    </w:p>
    <w:p w14:paraId="67CEC961" w14:textId="77777777" w:rsidR="003627A3" w:rsidRPr="008410D7" w:rsidRDefault="003627A3" w:rsidP="003627A3">
      <w:pPr>
        <w:pStyle w:val="ae"/>
        <w:spacing w:before="0" w:beforeAutospacing="0" w:after="0" w:afterAutospacing="0"/>
        <w:jc w:val="both"/>
        <w:rPr>
          <w:color w:val="000000"/>
        </w:rPr>
      </w:pPr>
    </w:p>
    <w:p w14:paraId="03107438" w14:textId="77777777" w:rsidR="003627A3" w:rsidRPr="008410D7" w:rsidRDefault="003627A3" w:rsidP="003627A3">
      <w:pPr>
        <w:jc w:val="both"/>
      </w:pPr>
      <w:r w:rsidRPr="008410D7">
        <w:t xml:space="preserve">Голова Комісії                  </w:t>
      </w:r>
      <w:r w:rsidRPr="008410D7">
        <w:tab/>
        <w:t xml:space="preserve">Андрій ПАСІЧНИК                    </w:t>
      </w:r>
      <w:r w:rsidRPr="008410D7">
        <w:tab/>
        <w:t xml:space="preserve">      ___________________</w:t>
      </w:r>
    </w:p>
    <w:p w14:paraId="294743FD" w14:textId="77777777" w:rsidR="003627A3" w:rsidRPr="008410D7" w:rsidRDefault="003627A3" w:rsidP="003627A3">
      <w:pPr>
        <w:jc w:val="both"/>
      </w:pPr>
      <w:r w:rsidRPr="008410D7">
        <w:t xml:space="preserve">                                                                                                                                (підпис)</w:t>
      </w:r>
    </w:p>
    <w:p w14:paraId="2E080ADE" w14:textId="77777777" w:rsidR="003627A3" w:rsidRPr="008410D7" w:rsidRDefault="003627A3" w:rsidP="003627A3">
      <w:pPr>
        <w:jc w:val="both"/>
      </w:pPr>
    </w:p>
    <w:p w14:paraId="0595BBD9" w14:textId="77777777" w:rsidR="003627A3" w:rsidRPr="008410D7" w:rsidRDefault="003627A3" w:rsidP="003627A3">
      <w:pPr>
        <w:jc w:val="both"/>
      </w:pPr>
    </w:p>
    <w:p w14:paraId="5C541519" w14:textId="77777777" w:rsidR="003627A3" w:rsidRPr="008410D7" w:rsidRDefault="003627A3" w:rsidP="003627A3">
      <w:pPr>
        <w:jc w:val="both"/>
      </w:pPr>
      <w:r w:rsidRPr="008410D7">
        <w:t xml:space="preserve">Голова ГРМЕ        </w:t>
      </w:r>
      <w:r w:rsidRPr="008410D7">
        <w:tab/>
        <w:t xml:space="preserve">        </w:t>
      </w:r>
      <w:r w:rsidRPr="008410D7">
        <w:tab/>
        <w:t xml:space="preserve">Роберт </w:t>
      </w:r>
      <w:proofErr w:type="spellStart"/>
      <w:r w:rsidRPr="008410D7">
        <w:t>Гайн</w:t>
      </w:r>
      <w:proofErr w:type="spellEnd"/>
      <w:r w:rsidRPr="008410D7">
        <w:t xml:space="preserve"> БРУКХАЙЗЕН      </w:t>
      </w:r>
      <w:r w:rsidRPr="008410D7">
        <w:tab/>
        <w:t xml:space="preserve">      ___________________</w:t>
      </w:r>
    </w:p>
    <w:p w14:paraId="20BA52CD" w14:textId="77777777" w:rsidR="003627A3" w:rsidRPr="006F1E85" w:rsidRDefault="003627A3" w:rsidP="003627A3">
      <w:pPr>
        <w:ind w:firstLine="567"/>
        <w:jc w:val="both"/>
      </w:pPr>
      <w:r w:rsidRPr="008410D7">
        <w:t xml:space="preserve">                                                                                                                       (підпис)</w:t>
      </w:r>
      <w:r w:rsidRPr="00D14A8A">
        <w:rPr>
          <w:color w:val="000000"/>
        </w:rPr>
        <w:t> </w:t>
      </w:r>
    </w:p>
    <w:p w14:paraId="09AF38FC" w14:textId="77777777" w:rsidR="00D14A8A" w:rsidRPr="00D14A8A" w:rsidRDefault="00D14A8A" w:rsidP="00E967D7">
      <w:pPr>
        <w:pStyle w:val="ae"/>
        <w:spacing w:before="0" w:beforeAutospacing="0" w:after="0" w:afterAutospacing="0"/>
        <w:rPr>
          <w:color w:val="000000"/>
        </w:rPr>
      </w:pPr>
      <w:r w:rsidRPr="00D14A8A">
        <w:rPr>
          <w:color w:val="000000"/>
        </w:rPr>
        <w:t> </w:t>
      </w:r>
    </w:p>
    <w:p w14:paraId="15AA318D" w14:textId="77777777" w:rsidR="00D14A8A" w:rsidRPr="00D14A8A" w:rsidRDefault="00D14A8A" w:rsidP="00E967D7">
      <w:pPr>
        <w:pStyle w:val="ae"/>
        <w:spacing w:before="0" w:beforeAutospacing="0" w:after="0" w:afterAutospacing="0"/>
        <w:jc w:val="both"/>
        <w:rPr>
          <w:color w:val="000000"/>
        </w:rPr>
      </w:pPr>
      <w:r w:rsidRPr="00D14A8A">
        <w:rPr>
          <w:color w:val="000000"/>
        </w:rPr>
        <w:t> </w:t>
      </w:r>
    </w:p>
    <w:p w14:paraId="672A6659" w14:textId="77777777" w:rsidR="00D14A8A" w:rsidRPr="00D14A8A" w:rsidRDefault="00D14A8A" w:rsidP="00E967D7"/>
    <w:p w14:paraId="0A37501D" w14:textId="77777777" w:rsidR="00D14A8A" w:rsidRPr="00D14A8A" w:rsidRDefault="00D14A8A" w:rsidP="00E967D7"/>
    <w:p w14:paraId="5DAB6C7B" w14:textId="77777777" w:rsidR="00D14A8A" w:rsidRPr="00D14A8A" w:rsidRDefault="00D14A8A" w:rsidP="00E967D7"/>
    <w:sectPr w:rsidR="00D14A8A" w:rsidRPr="00D14A8A" w:rsidSect="00AF0627">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F024A"/>
    <w:multiLevelType w:val="hybridMultilevel"/>
    <w:tmpl w:val="9926AEE6"/>
    <w:lvl w:ilvl="0" w:tplc="DE748250">
      <w:start w:val="1"/>
      <w:numFmt w:val="decimal"/>
      <w:lvlText w:val="%1."/>
      <w:lvlJc w:val="left"/>
      <w:pPr>
        <w:ind w:left="1080" w:hanging="360"/>
      </w:pPr>
      <w:rPr>
        <w:rFonts w:hint="default"/>
        <w:color w:val="1D1D1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06C67754"/>
    <w:multiLevelType w:val="multilevel"/>
    <w:tmpl w:val="6324E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210CDA"/>
    <w:multiLevelType w:val="hybridMultilevel"/>
    <w:tmpl w:val="995CF4B4"/>
    <w:lvl w:ilvl="0" w:tplc="22465808">
      <w:start w:val="1"/>
      <w:numFmt w:val="decimal"/>
      <w:lvlText w:val="%1."/>
      <w:lvlJc w:val="left"/>
      <w:pPr>
        <w:ind w:left="1200" w:hanging="480"/>
      </w:pPr>
      <w:rPr>
        <w:rFonts w:hint="default"/>
        <w:color w:val="1D1D1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8133DF2"/>
    <w:multiLevelType w:val="hybridMultilevel"/>
    <w:tmpl w:val="3126F09C"/>
    <w:lvl w:ilvl="0" w:tplc="1ABAD1F4">
      <w:start w:val="4"/>
      <w:numFmt w:val="decimal"/>
      <w:lvlText w:val="%1."/>
      <w:lvlJc w:val="left"/>
      <w:pPr>
        <w:ind w:left="1069" w:hanging="360"/>
      </w:pPr>
      <w:rPr>
        <w:rFonts w:hint="default"/>
        <w:b/>
        <w:color w:val="1D1D1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A52E68"/>
    <w:multiLevelType w:val="multilevel"/>
    <w:tmpl w:val="FD0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614EA"/>
    <w:multiLevelType w:val="hybridMultilevel"/>
    <w:tmpl w:val="1722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B0E25"/>
    <w:multiLevelType w:val="multilevel"/>
    <w:tmpl w:val="C550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76AEB"/>
    <w:multiLevelType w:val="multilevel"/>
    <w:tmpl w:val="179C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F55DA"/>
    <w:multiLevelType w:val="multilevel"/>
    <w:tmpl w:val="CCF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6473C"/>
    <w:multiLevelType w:val="hybridMultilevel"/>
    <w:tmpl w:val="7CEE21CA"/>
    <w:lvl w:ilvl="0" w:tplc="D0D29A56">
      <w:start w:val="3"/>
      <w:numFmt w:val="decimal"/>
      <w:lvlText w:val="%1."/>
      <w:lvlJc w:val="left"/>
      <w:pPr>
        <w:ind w:left="1560" w:hanging="36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5" w15:restartNumberingAfterBreak="0">
    <w:nsid w:val="6FB54F37"/>
    <w:multiLevelType w:val="multilevel"/>
    <w:tmpl w:val="4C50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00F85"/>
    <w:multiLevelType w:val="multilevel"/>
    <w:tmpl w:val="03F8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C5D18"/>
    <w:multiLevelType w:val="multilevel"/>
    <w:tmpl w:val="431A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11B8C"/>
    <w:multiLevelType w:val="multilevel"/>
    <w:tmpl w:val="17D6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7"/>
  </w:num>
  <w:num w:numId="4">
    <w:abstractNumId w:val="15"/>
  </w:num>
  <w:num w:numId="5">
    <w:abstractNumId w:val="11"/>
  </w:num>
  <w:num w:numId="6">
    <w:abstractNumId w:val="16"/>
  </w:num>
  <w:num w:numId="7">
    <w:abstractNumId w:val="0"/>
  </w:num>
  <w:num w:numId="8">
    <w:abstractNumId w:val="1"/>
  </w:num>
  <w:num w:numId="9">
    <w:abstractNumId w:val="2"/>
  </w:num>
  <w:num w:numId="10">
    <w:abstractNumId w:val="3"/>
  </w:num>
  <w:num w:numId="11">
    <w:abstractNumId w:val="4"/>
  </w:num>
  <w:num w:numId="12">
    <w:abstractNumId w:val="12"/>
  </w:num>
  <w:num w:numId="13">
    <w:abstractNumId w:val="6"/>
  </w:num>
  <w:num w:numId="14">
    <w:abstractNumId w:val="10"/>
  </w:num>
  <w:num w:numId="15">
    <w:abstractNumId w:val="8"/>
  </w:num>
  <w:num w:numId="16">
    <w:abstractNumId w:val="7"/>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15"/>
    <w:rsid w:val="00000F1B"/>
    <w:rsid w:val="0000198A"/>
    <w:rsid w:val="000038B2"/>
    <w:rsid w:val="000045AD"/>
    <w:rsid w:val="0000692F"/>
    <w:rsid w:val="00024C96"/>
    <w:rsid w:val="00036BAF"/>
    <w:rsid w:val="00047A63"/>
    <w:rsid w:val="000545ED"/>
    <w:rsid w:val="000550A5"/>
    <w:rsid w:val="000661D9"/>
    <w:rsid w:val="0007143E"/>
    <w:rsid w:val="0008158D"/>
    <w:rsid w:val="000A52ED"/>
    <w:rsid w:val="000A6F2D"/>
    <w:rsid w:val="000A7A14"/>
    <w:rsid w:val="000C2F15"/>
    <w:rsid w:val="000D009F"/>
    <w:rsid w:val="000D6617"/>
    <w:rsid w:val="000E2483"/>
    <w:rsid w:val="000F3046"/>
    <w:rsid w:val="000F4C84"/>
    <w:rsid w:val="001029E3"/>
    <w:rsid w:val="00107396"/>
    <w:rsid w:val="0011189B"/>
    <w:rsid w:val="00124CF3"/>
    <w:rsid w:val="0014564F"/>
    <w:rsid w:val="00151E85"/>
    <w:rsid w:val="001538F9"/>
    <w:rsid w:val="00154AB0"/>
    <w:rsid w:val="001611DB"/>
    <w:rsid w:val="00171DE9"/>
    <w:rsid w:val="001725D9"/>
    <w:rsid w:val="00177409"/>
    <w:rsid w:val="00181490"/>
    <w:rsid w:val="00183EC8"/>
    <w:rsid w:val="001B3BD8"/>
    <w:rsid w:val="001B6894"/>
    <w:rsid w:val="001D1C21"/>
    <w:rsid w:val="001E50B8"/>
    <w:rsid w:val="001F075B"/>
    <w:rsid w:val="002031C8"/>
    <w:rsid w:val="002144B1"/>
    <w:rsid w:val="002204D6"/>
    <w:rsid w:val="00222F93"/>
    <w:rsid w:val="002332A9"/>
    <w:rsid w:val="00263730"/>
    <w:rsid w:val="00270511"/>
    <w:rsid w:val="00270FFE"/>
    <w:rsid w:val="002736E1"/>
    <w:rsid w:val="002904A2"/>
    <w:rsid w:val="00293698"/>
    <w:rsid w:val="00294142"/>
    <w:rsid w:val="00297D80"/>
    <w:rsid w:val="002A2513"/>
    <w:rsid w:val="002A5AE4"/>
    <w:rsid w:val="002B07DD"/>
    <w:rsid w:val="002B1F81"/>
    <w:rsid w:val="002B355B"/>
    <w:rsid w:val="002B7E6A"/>
    <w:rsid w:val="002C239F"/>
    <w:rsid w:val="002D0B41"/>
    <w:rsid w:val="002D126C"/>
    <w:rsid w:val="002D215D"/>
    <w:rsid w:val="002E47F4"/>
    <w:rsid w:val="002E6A57"/>
    <w:rsid w:val="002F1DD1"/>
    <w:rsid w:val="00315BAD"/>
    <w:rsid w:val="00317E93"/>
    <w:rsid w:val="00345BA6"/>
    <w:rsid w:val="003462D1"/>
    <w:rsid w:val="00360024"/>
    <w:rsid w:val="00360C77"/>
    <w:rsid w:val="003627A3"/>
    <w:rsid w:val="003712D3"/>
    <w:rsid w:val="00376E5A"/>
    <w:rsid w:val="00390D3A"/>
    <w:rsid w:val="00393D51"/>
    <w:rsid w:val="003A3A18"/>
    <w:rsid w:val="003B1B47"/>
    <w:rsid w:val="003B3252"/>
    <w:rsid w:val="003C348B"/>
    <w:rsid w:val="003D57F4"/>
    <w:rsid w:val="003D5F2A"/>
    <w:rsid w:val="003D77AA"/>
    <w:rsid w:val="00402BE2"/>
    <w:rsid w:val="004039A6"/>
    <w:rsid w:val="00403C73"/>
    <w:rsid w:val="00407F55"/>
    <w:rsid w:val="00446424"/>
    <w:rsid w:val="00452C5A"/>
    <w:rsid w:val="00457379"/>
    <w:rsid w:val="00463DA1"/>
    <w:rsid w:val="00493BBB"/>
    <w:rsid w:val="004970B4"/>
    <w:rsid w:val="004A45B6"/>
    <w:rsid w:val="004B0D1D"/>
    <w:rsid w:val="004B140F"/>
    <w:rsid w:val="004E40C2"/>
    <w:rsid w:val="004F4737"/>
    <w:rsid w:val="004F475D"/>
    <w:rsid w:val="005035C9"/>
    <w:rsid w:val="00515206"/>
    <w:rsid w:val="00520EB6"/>
    <w:rsid w:val="005350E3"/>
    <w:rsid w:val="005351CE"/>
    <w:rsid w:val="0055547A"/>
    <w:rsid w:val="00562B4D"/>
    <w:rsid w:val="00565B86"/>
    <w:rsid w:val="00581A0D"/>
    <w:rsid w:val="0058271F"/>
    <w:rsid w:val="0058601C"/>
    <w:rsid w:val="00590AE2"/>
    <w:rsid w:val="005942B2"/>
    <w:rsid w:val="005949A6"/>
    <w:rsid w:val="00597CAF"/>
    <w:rsid w:val="005A19AD"/>
    <w:rsid w:val="005B69DB"/>
    <w:rsid w:val="005B7C69"/>
    <w:rsid w:val="005C610F"/>
    <w:rsid w:val="005D55A7"/>
    <w:rsid w:val="005E59F1"/>
    <w:rsid w:val="00606B55"/>
    <w:rsid w:val="006128B9"/>
    <w:rsid w:val="00614115"/>
    <w:rsid w:val="00617DEB"/>
    <w:rsid w:val="00631A93"/>
    <w:rsid w:val="00633EE7"/>
    <w:rsid w:val="00635CD2"/>
    <w:rsid w:val="00654C1C"/>
    <w:rsid w:val="006658F7"/>
    <w:rsid w:val="00671107"/>
    <w:rsid w:val="00680801"/>
    <w:rsid w:val="00684B5B"/>
    <w:rsid w:val="0069377E"/>
    <w:rsid w:val="006B1F85"/>
    <w:rsid w:val="006C0324"/>
    <w:rsid w:val="006C37EB"/>
    <w:rsid w:val="006C6459"/>
    <w:rsid w:val="006D322D"/>
    <w:rsid w:val="006D6AFA"/>
    <w:rsid w:val="006F1E85"/>
    <w:rsid w:val="00700F7E"/>
    <w:rsid w:val="00702799"/>
    <w:rsid w:val="007127E9"/>
    <w:rsid w:val="00723C50"/>
    <w:rsid w:val="007247AA"/>
    <w:rsid w:val="00725B9D"/>
    <w:rsid w:val="00727A96"/>
    <w:rsid w:val="00733FF6"/>
    <w:rsid w:val="00735735"/>
    <w:rsid w:val="00736728"/>
    <w:rsid w:val="007402C4"/>
    <w:rsid w:val="00745073"/>
    <w:rsid w:val="0075115B"/>
    <w:rsid w:val="00757E8E"/>
    <w:rsid w:val="00760943"/>
    <w:rsid w:val="007612A8"/>
    <w:rsid w:val="00763A67"/>
    <w:rsid w:val="007657A5"/>
    <w:rsid w:val="007860B0"/>
    <w:rsid w:val="0078746D"/>
    <w:rsid w:val="007B2F5C"/>
    <w:rsid w:val="007C063C"/>
    <w:rsid w:val="007C314E"/>
    <w:rsid w:val="007C5089"/>
    <w:rsid w:val="007C6149"/>
    <w:rsid w:val="007C704E"/>
    <w:rsid w:val="007C7F85"/>
    <w:rsid w:val="007D02DE"/>
    <w:rsid w:val="007D6C6F"/>
    <w:rsid w:val="007E47CF"/>
    <w:rsid w:val="007E4DB8"/>
    <w:rsid w:val="0082047B"/>
    <w:rsid w:val="00821A49"/>
    <w:rsid w:val="008246AD"/>
    <w:rsid w:val="00826C42"/>
    <w:rsid w:val="00831025"/>
    <w:rsid w:val="00832C22"/>
    <w:rsid w:val="00835A91"/>
    <w:rsid w:val="0085436B"/>
    <w:rsid w:val="00885019"/>
    <w:rsid w:val="00894641"/>
    <w:rsid w:val="008A246A"/>
    <w:rsid w:val="008A3F63"/>
    <w:rsid w:val="008A6878"/>
    <w:rsid w:val="008B46AE"/>
    <w:rsid w:val="008C0B31"/>
    <w:rsid w:val="008C21AD"/>
    <w:rsid w:val="008D09B4"/>
    <w:rsid w:val="008D1F40"/>
    <w:rsid w:val="008E2A6B"/>
    <w:rsid w:val="008F23FD"/>
    <w:rsid w:val="008F4EFE"/>
    <w:rsid w:val="00902878"/>
    <w:rsid w:val="009058A9"/>
    <w:rsid w:val="00923240"/>
    <w:rsid w:val="00930AAF"/>
    <w:rsid w:val="009347A2"/>
    <w:rsid w:val="00935927"/>
    <w:rsid w:val="00942150"/>
    <w:rsid w:val="0094629A"/>
    <w:rsid w:val="0096105C"/>
    <w:rsid w:val="009635C1"/>
    <w:rsid w:val="00963831"/>
    <w:rsid w:val="0096403C"/>
    <w:rsid w:val="0097247D"/>
    <w:rsid w:val="009877E2"/>
    <w:rsid w:val="009928C4"/>
    <w:rsid w:val="00994EB7"/>
    <w:rsid w:val="009A3B7A"/>
    <w:rsid w:val="009A4C27"/>
    <w:rsid w:val="009A5E52"/>
    <w:rsid w:val="009B4471"/>
    <w:rsid w:val="009B6376"/>
    <w:rsid w:val="009E6837"/>
    <w:rsid w:val="009E7942"/>
    <w:rsid w:val="00A15DC8"/>
    <w:rsid w:val="00A25C6C"/>
    <w:rsid w:val="00A30DCE"/>
    <w:rsid w:val="00A40E0D"/>
    <w:rsid w:val="00A51B4C"/>
    <w:rsid w:val="00A61A42"/>
    <w:rsid w:val="00A63B7F"/>
    <w:rsid w:val="00A666F0"/>
    <w:rsid w:val="00A815AB"/>
    <w:rsid w:val="00A87712"/>
    <w:rsid w:val="00A87D91"/>
    <w:rsid w:val="00AB094E"/>
    <w:rsid w:val="00AB33C5"/>
    <w:rsid w:val="00AC28E0"/>
    <w:rsid w:val="00AD4E29"/>
    <w:rsid w:val="00AD5C1E"/>
    <w:rsid w:val="00AE17D3"/>
    <w:rsid w:val="00AE4C24"/>
    <w:rsid w:val="00AE60A3"/>
    <w:rsid w:val="00AF0627"/>
    <w:rsid w:val="00AF4E80"/>
    <w:rsid w:val="00AF50BB"/>
    <w:rsid w:val="00B01B81"/>
    <w:rsid w:val="00B15B3E"/>
    <w:rsid w:val="00B17C93"/>
    <w:rsid w:val="00B453C5"/>
    <w:rsid w:val="00B51512"/>
    <w:rsid w:val="00B55BCE"/>
    <w:rsid w:val="00B572A2"/>
    <w:rsid w:val="00B804C0"/>
    <w:rsid w:val="00B82ED5"/>
    <w:rsid w:val="00B83085"/>
    <w:rsid w:val="00B83DDC"/>
    <w:rsid w:val="00B91280"/>
    <w:rsid w:val="00B94709"/>
    <w:rsid w:val="00BA615B"/>
    <w:rsid w:val="00BB45F9"/>
    <w:rsid w:val="00BB5D80"/>
    <w:rsid w:val="00BB795A"/>
    <w:rsid w:val="00BC382B"/>
    <w:rsid w:val="00BC4392"/>
    <w:rsid w:val="00C02964"/>
    <w:rsid w:val="00C041E2"/>
    <w:rsid w:val="00C07D65"/>
    <w:rsid w:val="00C21080"/>
    <w:rsid w:val="00C26078"/>
    <w:rsid w:val="00C26304"/>
    <w:rsid w:val="00C35D03"/>
    <w:rsid w:val="00C716F2"/>
    <w:rsid w:val="00C7496E"/>
    <w:rsid w:val="00C7581D"/>
    <w:rsid w:val="00CA107C"/>
    <w:rsid w:val="00CA554C"/>
    <w:rsid w:val="00CB6828"/>
    <w:rsid w:val="00CB7F9D"/>
    <w:rsid w:val="00CD0913"/>
    <w:rsid w:val="00CE257A"/>
    <w:rsid w:val="00CF7258"/>
    <w:rsid w:val="00D052A9"/>
    <w:rsid w:val="00D1104B"/>
    <w:rsid w:val="00D12A03"/>
    <w:rsid w:val="00D14A8A"/>
    <w:rsid w:val="00D166B1"/>
    <w:rsid w:val="00D31A0B"/>
    <w:rsid w:val="00D4500E"/>
    <w:rsid w:val="00D45E37"/>
    <w:rsid w:val="00D52C64"/>
    <w:rsid w:val="00D536C4"/>
    <w:rsid w:val="00D63ADA"/>
    <w:rsid w:val="00D709A7"/>
    <w:rsid w:val="00D76E8F"/>
    <w:rsid w:val="00D77906"/>
    <w:rsid w:val="00D8481E"/>
    <w:rsid w:val="00D86855"/>
    <w:rsid w:val="00D979D7"/>
    <w:rsid w:val="00DA3825"/>
    <w:rsid w:val="00DA3E28"/>
    <w:rsid w:val="00DA4195"/>
    <w:rsid w:val="00DB118D"/>
    <w:rsid w:val="00DB30BD"/>
    <w:rsid w:val="00DC2585"/>
    <w:rsid w:val="00DD7099"/>
    <w:rsid w:val="00DE21CA"/>
    <w:rsid w:val="00DE5D96"/>
    <w:rsid w:val="00DF287B"/>
    <w:rsid w:val="00DF3EA6"/>
    <w:rsid w:val="00E0345E"/>
    <w:rsid w:val="00E07198"/>
    <w:rsid w:val="00E17776"/>
    <w:rsid w:val="00E218F3"/>
    <w:rsid w:val="00E34B92"/>
    <w:rsid w:val="00E35C71"/>
    <w:rsid w:val="00E50AD5"/>
    <w:rsid w:val="00E50E1C"/>
    <w:rsid w:val="00E725C6"/>
    <w:rsid w:val="00E7502E"/>
    <w:rsid w:val="00E85C59"/>
    <w:rsid w:val="00E967D7"/>
    <w:rsid w:val="00E978BD"/>
    <w:rsid w:val="00EB4241"/>
    <w:rsid w:val="00EB7754"/>
    <w:rsid w:val="00ED520C"/>
    <w:rsid w:val="00ED5B10"/>
    <w:rsid w:val="00ED750A"/>
    <w:rsid w:val="00EE3120"/>
    <w:rsid w:val="00EE4DCA"/>
    <w:rsid w:val="00EF5888"/>
    <w:rsid w:val="00EF70C8"/>
    <w:rsid w:val="00F05538"/>
    <w:rsid w:val="00F1369E"/>
    <w:rsid w:val="00F13BBA"/>
    <w:rsid w:val="00F252EE"/>
    <w:rsid w:val="00F43932"/>
    <w:rsid w:val="00F5273D"/>
    <w:rsid w:val="00F52930"/>
    <w:rsid w:val="00F63C55"/>
    <w:rsid w:val="00F64275"/>
    <w:rsid w:val="00F651A9"/>
    <w:rsid w:val="00F71CE9"/>
    <w:rsid w:val="00F84012"/>
    <w:rsid w:val="00F858E5"/>
    <w:rsid w:val="00F85AF0"/>
    <w:rsid w:val="00F96BF7"/>
    <w:rsid w:val="00FB4811"/>
    <w:rsid w:val="00FD09F2"/>
    <w:rsid w:val="00FD78D6"/>
    <w:rsid w:val="00FE30BE"/>
    <w:rsid w:val="00FE599C"/>
    <w:rsid w:val="00FE5E08"/>
    <w:rsid w:val="29AA877B"/>
    <w:rsid w:val="4493D8C2"/>
    <w:rsid w:val="7AF54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180D"/>
  <w15:chartTrackingRefBased/>
  <w15:docId w15:val="{94339E6C-1561-F941-B4C7-9B2045D9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12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141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6141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61411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1411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61411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6141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6141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6141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6141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1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141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141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41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41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41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115"/>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1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115"/>
    <w:rPr>
      <w:rFonts w:eastAsiaTheme="majorEastAsia" w:cstheme="majorBidi"/>
      <w:color w:val="272727" w:themeColor="text1" w:themeTint="D8"/>
    </w:rPr>
  </w:style>
  <w:style w:type="paragraph" w:styleId="a3">
    <w:name w:val="Title"/>
    <w:basedOn w:val="a"/>
    <w:next w:val="a"/>
    <w:link w:val="a4"/>
    <w:uiPriority w:val="10"/>
    <w:qFormat/>
    <w:rsid w:val="006141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614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1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6141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141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Цитата Знак"/>
    <w:basedOn w:val="a0"/>
    <w:link w:val="a7"/>
    <w:uiPriority w:val="29"/>
    <w:rsid w:val="00614115"/>
    <w:rPr>
      <w:i/>
      <w:iCs/>
      <w:color w:val="404040" w:themeColor="text1" w:themeTint="BF"/>
    </w:rPr>
  </w:style>
  <w:style w:type="paragraph" w:styleId="a9">
    <w:name w:val="List Paragraph"/>
    <w:basedOn w:val="a"/>
    <w:uiPriority w:val="34"/>
    <w:qFormat/>
    <w:rsid w:val="006141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614115"/>
    <w:rPr>
      <w:i/>
      <w:iCs/>
      <w:color w:val="2F5496" w:themeColor="accent1" w:themeShade="BF"/>
    </w:rPr>
  </w:style>
  <w:style w:type="paragraph" w:styleId="ab">
    <w:name w:val="Intense Quote"/>
    <w:basedOn w:val="a"/>
    <w:next w:val="a"/>
    <w:link w:val="ac"/>
    <w:uiPriority w:val="30"/>
    <w:qFormat/>
    <w:rsid w:val="0061411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c">
    <w:name w:val="Насичена цитата Знак"/>
    <w:basedOn w:val="a0"/>
    <w:link w:val="ab"/>
    <w:uiPriority w:val="30"/>
    <w:rsid w:val="00614115"/>
    <w:rPr>
      <w:i/>
      <w:iCs/>
      <w:color w:val="2F5496" w:themeColor="accent1" w:themeShade="BF"/>
    </w:rPr>
  </w:style>
  <w:style w:type="character" w:styleId="ad">
    <w:name w:val="Intense Reference"/>
    <w:basedOn w:val="a0"/>
    <w:uiPriority w:val="32"/>
    <w:qFormat/>
    <w:rsid w:val="00614115"/>
    <w:rPr>
      <w:b/>
      <w:bCs/>
      <w:smallCaps/>
      <w:color w:val="2F5496" w:themeColor="accent1" w:themeShade="BF"/>
      <w:spacing w:val="5"/>
    </w:rPr>
  </w:style>
  <w:style w:type="paragraph" w:styleId="ae">
    <w:name w:val="Normal (Web)"/>
    <w:basedOn w:val="a"/>
    <w:uiPriority w:val="99"/>
    <w:unhideWhenUsed/>
    <w:rsid w:val="00614115"/>
    <w:pPr>
      <w:spacing w:before="100" w:beforeAutospacing="1" w:after="100" w:afterAutospacing="1"/>
    </w:pPr>
  </w:style>
  <w:style w:type="paragraph" w:customStyle="1" w:styleId="rtejustify">
    <w:name w:val="rtejustify"/>
    <w:basedOn w:val="a"/>
    <w:rsid w:val="00A30DCE"/>
    <w:pPr>
      <w:spacing w:before="100" w:beforeAutospacing="1" w:after="100" w:afterAutospacing="1"/>
    </w:pPr>
  </w:style>
  <w:style w:type="paragraph" w:customStyle="1" w:styleId="rtecenter">
    <w:name w:val="rtecenter"/>
    <w:basedOn w:val="a"/>
    <w:rsid w:val="00A30DCE"/>
    <w:pPr>
      <w:spacing w:before="100" w:beforeAutospacing="1" w:after="100" w:afterAutospacing="1"/>
    </w:pPr>
  </w:style>
  <w:style w:type="character" w:styleId="af">
    <w:name w:val="Strong"/>
    <w:basedOn w:val="a0"/>
    <w:uiPriority w:val="22"/>
    <w:qFormat/>
    <w:rsid w:val="00A30DCE"/>
    <w:rPr>
      <w:b/>
      <w:bCs/>
    </w:rPr>
  </w:style>
  <w:style w:type="character" w:customStyle="1" w:styleId="apple-converted-space">
    <w:name w:val="apple-converted-space"/>
    <w:basedOn w:val="a0"/>
    <w:rsid w:val="00F858E5"/>
  </w:style>
  <w:style w:type="character" w:styleId="af0">
    <w:name w:val="Hyperlink"/>
    <w:basedOn w:val="a0"/>
    <w:uiPriority w:val="99"/>
    <w:unhideWhenUsed/>
    <w:rsid w:val="00F858E5"/>
    <w:rPr>
      <w:color w:val="0000FF"/>
      <w:u w:val="single"/>
    </w:rPr>
  </w:style>
  <w:style w:type="character" w:customStyle="1" w:styleId="apple-tab-span">
    <w:name w:val="apple-tab-span"/>
    <w:basedOn w:val="a0"/>
    <w:rsid w:val="00D14A8A"/>
  </w:style>
  <w:style w:type="paragraph" w:customStyle="1" w:styleId="rvps13">
    <w:name w:val="rvps13"/>
    <w:basedOn w:val="a"/>
    <w:rsid w:val="00463DA1"/>
    <w:pPr>
      <w:spacing w:before="100" w:beforeAutospacing="1" w:after="100" w:afterAutospacing="1"/>
    </w:pPr>
    <w:rPr>
      <w:lang w:eastAsia="uk-UA"/>
    </w:rPr>
  </w:style>
  <w:style w:type="character" w:customStyle="1" w:styleId="rvts11">
    <w:name w:val="rvts11"/>
    <w:basedOn w:val="a0"/>
    <w:rsid w:val="00463DA1"/>
  </w:style>
  <w:style w:type="character" w:customStyle="1" w:styleId="rvts20">
    <w:name w:val="rvts20"/>
    <w:basedOn w:val="a0"/>
    <w:rsid w:val="00463DA1"/>
  </w:style>
  <w:style w:type="character" w:styleId="af1">
    <w:name w:val="FollowedHyperlink"/>
    <w:basedOn w:val="a0"/>
    <w:uiPriority w:val="99"/>
    <w:semiHidden/>
    <w:unhideWhenUsed/>
    <w:rsid w:val="00172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7423">
      <w:bodyDiv w:val="1"/>
      <w:marLeft w:val="0"/>
      <w:marRight w:val="0"/>
      <w:marTop w:val="0"/>
      <w:marBottom w:val="0"/>
      <w:divBdr>
        <w:top w:val="none" w:sz="0" w:space="0" w:color="auto"/>
        <w:left w:val="none" w:sz="0" w:space="0" w:color="auto"/>
        <w:bottom w:val="none" w:sz="0" w:space="0" w:color="auto"/>
        <w:right w:val="none" w:sz="0" w:space="0" w:color="auto"/>
      </w:divBdr>
    </w:div>
    <w:div w:id="369962790">
      <w:bodyDiv w:val="1"/>
      <w:marLeft w:val="0"/>
      <w:marRight w:val="0"/>
      <w:marTop w:val="0"/>
      <w:marBottom w:val="0"/>
      <w:divBdr>
        <w:top w:val="none" w:sz="0" w:space="0" w:color="auto"/>
        <w:left w:val="none" w:sz="0" w:space="0" w:color="auto"/>
        <w:bottom w:val="none" w:sz="0" w:space="0" w:color="auto"/>
        <w:right w:val="none" w:sz="0" w:space="0" w:color="auto"/>
      </w:divBdr>
    </w:div>
    <w:div w:id="801267957">
      <w:bodyDiv w:val="1"/>
      <w:marLeft w:val="0"/>
      <w:marRight w:val="0"/>
      <w:marTop w:val="0"/>
      <w:marBottom w:val="0"/>
      <w:divBdr>
        <w:top w:val="none" w:sz="0" w:space="0" w:color="auto"/>
        <w:left w:val="none" w:sz="0" w:space="0" w:color="auto"/>
        <w:bottom w:val="none" w:sz="0" w:space="0" w:color="auto"/>
        <w:right w:val="none" w:sz="0" w:space="0" w:color="auto"/>
      </w:divBdr>
    </w:div>
    <w:div w:id="918560938">
      <w:bodyDiv w:val="1"/>
      <w:marLeft w:val="0"/>
      <w:marRight w:val="0"/>
      <w:marTop w:val="0"/>
      <w:marBottom w:val="0"/>
      <w:divBdr>
        <w:top w:val="none" w:sz="0" w:space="0" w:color="auto"/>
        <w:left w:val="none" w:sz="0" w:space="0" w:color="auto"/>
        <w:bottom w:val="none" w:sz="0" w:space="0" w:color="auto"/>
        <w:right w:val="none" w:sz="0" w:space="0" w:color="auto"/>
      </w:divBdr>
    </w:div>
    <w:div w:id="1123885502">
      <w:bodyDiv w:val="1"/>
      <w:marLeft w:val="0"/>
      <w:marRight w:val="0"/>
      <w:marTop w:val="0"/>
      <w:marBottom w:val="0"/>
      <w:divBdr>
        <w:top w:val="none" w:sz="0" w:space="0" w:color="auto"/>
        <w:left w:val="none" w:sz="0" w:space="0" w:color="auto"/>
        <w:bottom w:val="none" w:sz="0" w:space="0" w:color="auto"/>
        <w:right w:val="none" w:sz="0" w:space="0" w:color="auto"/>
      </w:divBdr>
    </w:div>
    <w:div w:id="13549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cDCV5ngmUQ&amp;t=1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18112</Words>
  <Characters>10324</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Dejure License</dc:creator>
  <cp:keywords/>
  <dc:description/>
  <cp:lastModifiedBy>Василенко Наталія Іванівна</cp:lastModifiedBy>
  <cp:revision>2</cp:revision>
  <dcterms:created xsi:type="dcterms:W3CDTF">2026-05-26T10:10:00Z</dcterms:created>
  <dcterms:modified xsi:type="dcterms:W3CDTF">2026-05-26T10:10:00Z</dcterms:modified>
</cp:coreProperties>
</file>